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9BD21" w14:textId="77777777" w:rsidR="00341BD3" w:rsidRDefault="00CF4D51">
      <w:pPr>
        <w:pStyle w:val="SecondHeader"/>
        <w:spacing w:after="240" w:line="254" w:lineRule="auto"/>
        <w:jc w:val="center"/>
      </w:pPr>
      <w:r>
        <w:t>Tajikistan’s melting glaciers put water resources under stress, UNEP Atlas reveals</w:t>
      </w:r>
    </w:p>
    <w:p w14:paraId="59896504" w14:textId="3D3D5780" w:rsidR="00341BD3" w:rsidRDefault="00CF4D51">
      <w:pPr>
        <w:pStyle w:val="BodyText-Normal"/>
        <w:numPr>
          <w:ilvl w:val="0"/>
          <w:numId w:val="1"/>
        </w:numPr>
        <w:spacing w:before="120" w:after="120"/>
        <w:ind w:left="284" w:hanging="284"/>
      </w:pPr>
      <w:r>
        <w:t>Temperatures have risen at twice the global average and</w:t>
      </w:r>
      <w:r w:rsidR="00D54F12">
        <w:t xml:space="preserve"> over</w:t>
      </w:r>
      <w:r>
        <w:t xml:space="preserve"> 1,000 glaciers have disappeared in recent decades</w:t>
      </w:r>
    </w:p>
    <w:p w14:paraId="06F535FB" w14:textId="5A641E3E" w:rsidR="00341BD3" w:rsidRDefault="00FB587D">
      <w:pPr>
        <w:pStyle w:val="BodyText-Normal"/>
        <w:numPr>
          <w:ilvl w:val="0"/>
          <w:numId w:val="1"/>
        </w:numPr>
        <w:spacing w:before="120" w:after="120"/>
        <w:ind w:left="284" w:hanging="284"/>
      </w:pPr>
      <w:r w:rsidRPr="00FB587D">
        <w:t>Between 2020 and 2023, 1,826 natural disasters were recorded</w:t>
      </w:r>
    </w:p>
    <w:p w14:paraId="08248467" w14:textId="77777777" w:rsidR="00341BD3" w:rsidRDefault="00CF4D51">
      <w:pPr>
        <w:pStyle w:val="BodyText-Normal"/>
        <w:numPr>
          <w:ilvl w:val="0"/>
          <w:numId w:val="1"/>
        </w:numPr>
        <w:spacing w:before="120" w:after="120"/>
        <w:ind w:left="284" w:hanging="284"/>
      </w:pPr>
      <w:r>
        <w:t>Integrated management of water resources and transboundary cooperation are critical</w:t>
      </w:r>
    </w:p>
    <w:p w14:paraId="7BF808F4" w14:textId="77777777" w:rsidR="00341BD3" w:rsidRDefault="00341BD3">
      <w:pPr>
        <w:pStyle w:val="BodyText-Normal"/>
        <w:spacing w:before="120" w:after="120"/>
        <w:ind w:left="284"/>
      </w:pPr>
    </w:p>
    <w:p w14:paraId="757C78EA" w14:textId="77777777" w:rsidR="00341BD3" w:rsidRDefault="00CF4D51">
      <w:pPr>
        <w:pStyle w:val="BodyText-Normal"/>
        <w:spacing w:before="120" w:after="120"/>
      </w:pPr>
      <w:r>
        <w:rPr>
          <w:b/>
          <w:bCs/>
        </w:rPr>
        <w:t>Dushanbe, 2 September 2025</w:t>
      </w:r>
      <w:r>
        <w:t xml:space="preserve"> – Climate change is putting pressure on Tajikistan’s water resources, making transboundary cooperation crucial, according to a new Atlas of Environmental Change for the country released today by the UN Environment Programme (UNEP).</w:t>
      </w:r>
    </w:p>
    <w:p w14:paraId="4337A803" w14:textId="77777777" w:rsidR="00341BD3" w:rsidRDefault="00CF4D51">
      <w:pPr>
        <w:pStyle w:val="Footer"/>
        <w:spacing w:line="276" w:lineRule="auto"/>
        <w:rPr>
          <w:color w:val="auto"/>
          <w:sz w:val="20"/>
        </w:rPr>
      </w:pPr>
      <w:r>
        <w:rPr>
          <w:color w:val="auto"/>
          <w:sz w:val="20"/>
        </w:rPr>
        <w:t xml:space="preserve">Drawing on six decades of national and satellite data, the Atlas reveals that Tajikistan’s average annual temperature has already risen by 1.2°C – double the global average of 0.6°C – with the pace of warming having accelerated in recent decades. </w:t>
      </w:r>
    </w:p>
    <w:p w14:paraId="4935506F" w14:textId="77777777" w:rsidR="00341BD3" w:rsidRDefault="00341BD3">
      <w:pPr>
        <w:pStyle w:val="Footer"/>
        <w:spacing w:line="276" w:lineRule="auto"/>
        <w:rPr>
          <w:color w:val="auto"/>
          <w:sz w:val="20"/>
        </w:rPr>
      </w:pPr>
    </w:p>
    <w:p w14:paraId="1D5B87E5" w14:textId="0D8B0BA0" w:rsidR="00341BD3" w:rsidRDefault="00CF4D51">
      <w:pPr>
        <w:pStyle w:val="Footer"/>
        <w:spacing w:line="276" w:lineRule="auto"/>
      </w:pPr>
      <w:r>
        <w:rPr>
          <w:color w:val="auto"/>
          <w:sz w:val="20"/>
        </w:rPr>
        <w:t xml:space="preserve">Out of the country’s 14,000 glaciers that have existed in recent decades, </w:t>
      </w:r>
      <w:r w:rsidR="00D54F12">
        <w:rPr>
          <w:color w:val="auto"/>
          <w:sz w:val="20"/>
        </w:rPr>
        <w:t xml:space="preserve">over </w:t>
      </w:r>
      <w:r>
        <w:rPr>
          <w:color w:val="auto"/>
          <w:sz w:val="20"/>
        </w:rPr>
        <w:t xml:space="preserve">1,000 have already entirely disappeared and many small ones are expected to perish in the next 30-40 years. Meanwhile, the average air temperature in the Pamir Mountain Range is expected to increase 2.0°C by 2050 compared to today. This could cause the glaciers in the </w:t>
      </w:r>
      <w:proofErr w:type="spellStart"/>
      <w:r>
        <w:rPr>
          <w:color w:val="auto"/>
          <w:sz w:val="20"/>
        </w:rPr>
        <w:t>Pyanj</w:t>
      </w:r>
      <w:proofErr w:type="spellEnd"/>
      <w:r>
        <w:rPr>
          <w:color w:val="auto"/>
          <w:sz w:val="20"/>
        </w:rPr>
        <w:t xml:space="preserve"> and </w:t>
      </w:r>
      <w:proofErr w:type="spellStart"/>
      <w:r>
        <w:rPr>
          <w:color w:val="auto"/>
          <w:sz w:val="20"/>
        </w:rPr>
        <w:t>Vakhsh</w:t>
      </w:r>
      <w:proofErr w:type="spellEnd"/>
      <w:r>
        <w:rPr>
          <w:color w:val="auto"/>
          <w:sz w:val="20"/>
        </w:rPr>
        <w:t xml:space="preserve"> river basins to shrink</w:t>
      </w:r>
      <w:r>
        <w:rPr>
          <w:sz w:val="20"/>
        </w:rPr>
        <w:t xml:space="preserve"> </w:t>
      </w:r>
      <w:r>
        <w:rPr>
          <w:color w:val="auto"/>
          <w:sz w:val="20"/>
        </w:rPr>
        <w:t>by 75.5% and 53% respectively – significantly impacting freshwater supplies. Rising temperatures furthermore mean runoff in the Amu Darya River basin would likely decrease by about 30% compared to the average of the past decade. This could further increase pressure on water resources both within Tajikistan and across Central Asia, the Atlas finds.</w:t>
      </w:r>
    </w:p>
    <w:p w14:paraId="5B79204D" w14:textId="77777777" w:rsidR="00341BD3" w:rsidRDefault="00341BD3">
      <w:pPr>
        <w:pStyle w:val="Footer"/>
        <w:spacing w:line="276" w:lineRule="auto"/>
        <w:rPr>
          <w:color w:val="auto"/>
          <w:sz w:val="20"/>
        </w:rPr>
      </w:pPr>
    </w:p>
    <w:p w14:paraId="50D90815" w14:textId="3ED3D946" w:rsidR="00341BD3" w:rsidRDefault="00CF4D51">
      <w:pPr>
        <w:pStyle w:val="Footer"/>
        <w:spacing w:line="276" w:lineRule="auto"/>
        <w:rPr>
          <w:color w:val="auto"/>
          <w:sz w:val="20"/>
        </w:rPr>
      </w:pPr>
      <w:r>
        <w:rPr>
          <w:color w:val="auto"/>
          <w:sz w:val="20"/>
        </w:rPr>
        <w:t xml:space="preserve">Between 2020 and 2023, </w:t>
      </w:r>
      <w:r w:rsidR="00862770">
        <w:rPr>
          <w:color w:val="auto"/>
          <w:sz w:val="20"/>
        </w:rPr>
        <w:t>Tajikistan</w:t>
      </w:r>
      <w:r>
        <w:rPr>
          <w:color w:val="auto"/>
          <w:sz w:val="20"/>
        </w:rPr>
        <w:t xml:space="preserve"> experienced 1,826 natural disasters, leading to more than 100 deaths and over US$30 million in economic losses. Each year, </w:t>
      </w:r>
      <w:r w:rsidR="00862770">
        <w:rPr>
          <w:color w:val="auto"/>
          <w:sz w:val="20"/>
        </w:rPr>
        <w:t xml:space="preserve">the country </w:t>
      </w:r>
      <w:r>
        <w:rPr>
          <w:color w:val="auto"/>
          <w:sz w:val="20"/>
        </w:rPr>
        <w:t>records 500–600 emergencies, 90 per cent of which are linked to natural hazards such as floods, earthquakes, landslides, rockfalls and avalanches.</w:t>
      </w:r>
    </w:p>
    <w:p w14:paraId="3117ECDD" w14:textId="77777777" w:rsidR="00341BD3" w:rsidRDefault="00341BD3">
      <w:pPr>
        <w:pStyle w:val="Footer"/>
        <w:spacing w:line="276" w:lineRule="auto"/>
        <w:rPr>
          <w:color w:val="auto"/>
          <w:sz w:val="20"/>
        </w:rPr>
      </w:pPr>
    </w:p>
    <w:p w14:paraId="7DE6AEF3" w14:textId="53708036" w:rsidR="00341BD3" w:rsidRDefault="00CF4D51">
      <w:pPr>
        <w:pStyle w:val="Footer"/>
        <w:spacing w:line="276" w:lineRule="auto"/>
        <w:rPr>
          <w:color w:val="auto"/>
          <w:sz w:val="20"/>
        </w:rPr>
      </w:pPr>
      <w:r>
        <w:rPr>
          <w:color w:val="auto"/>
          <w:sz w:val="20"/>
        </w:rPr>
        <w:t xml:space="preserve">“This Atlas provides vital evidence to help Tajikistan confront the effects of climate change and environmental degradation,” said UNEP Europe Office Director Arnold Kreilhuber. “By </w:t>
      </w:r>
      <w:r w:rsidR="00F80990">
        <w:rPr>
          <w:color w:val="auto"/>
          <w:sz w:val="20"/>
        </w:rPr>
        <w:t>visualizing</w:t>
      </w:r>
      <w:r>
        <w:rPr>
          <w:color w:val="auto"/>
          <w:sz w:val="20"/>
        </w:rPr>
        <w:t xml:space="preserve"> these changes, the Atlas empowers decision-makers to protect natural resources, reduce disaster risks, and pursue sustainable development.”</w:t>
      </w:r>
    </w:p>
    <w:p w14:paraId="15D2AA39" w14:textId="77777777" w:rsidR="00341BD3" w:rsidRDefault="00341BD3">
      <w:pPr>
        <w:pStyle w:val="Footer"/>
        <w:spacing w:line="276" w:lineRule="auto"/>
        <w:rPr>
          <w:color w:val="auto"/>
          <w:sz w:val="20"/>
        </w:rPr>
      </w:pPr>
    </w:p>
    <w:p w14:paraId="4DD90F9E" w14:textId="77777777" w:rsidR="00341BD3" w:rsidRDefault="00CF4D51">
      <w:pPr>
        <w:pStyle w:val="Footer"/>
        <w:spacing w:line="276" w:lineRule="auto"/>
        <w:rPr>
          <w:color w:val="auto"/>
          <w:sz w:val="20"/>
        </w:rPr>
      </w:pPr>
      <w:r>
        <w:rPr>
          <w:color w:val="auto"/>
          <w:sz w:val="20"/>
        </w:rPr>
        <w:t>Water resources, which supply up to 95 per cent of the country’s electricity through hydropower, are identified as one of Tajikistan’s most vulnerable sectors. The Atlas highlights the importance of integrated water resource management and transboundary cooperation to safeguard this critical lifeline.</w:t>
      </w:r>
    </w:p>
    <w:p w14:paraId="1B39021C" w14:textId="77777777" w:rsidR="00341BD3" w:rsidRDefault="00341BD3">
      <w:pPr>
        <w:pStyle w:val="Footer"/>
        <w:spacing w:line="276" w:lineRule="auto"/>
        <w:rPr>
          <w:color w:val="auto"/>
          <w:sz w:val="20"/>
        </w:rPr>
      </w:pPr>
    </w:p>
    <w:p w14:paraId="75129A40" w14:textId="77777777" w:rsidR="00341BD3" w:rsidRDefault="00CF4D51">
      <w:pPr>
        <w:pStyle w:val="Footer"/>
        <w:spacing w:line="276" w:lineRule="auto"/>
        <w:rPr>
          <w:color w:val="auto"/>
          <w:sz w:val="20"/>
        </w:rPr>
      </w:pPr>
      <w:r>
        <w:rPr>
          <w:color w:val="auto"/>
          <w:sz w:val="20"/>
        </w:rPr>
        <w:lastRenderedPageBreak/>
        <w:t xml:space="preserve">Tajikistan is also </w:t>
      </w:r>
      <w:proofErr w:type="spellStart"/>
      <w:r>
        <w:rPr>
          <w:color w:val="auto"/>
          <w:sz w:val="20"/>
        </w:rPr>
        <w:t>recognised</w:t>
      </w:r>
      <w:proofErr w:type="spellEnd"/>
      <w:r>
        <w:rPr>
          <w:color w:val="auto"/>
          <w:sz w:val="20"/>
        </w:rPr>
        <w:t xml:space="preserve"> as a global biodiversity hotspot, having the highest density of species per unit area among Central Asian countries. Protected areas have expanded from representing 3.6 per cent of the country’s territory in 1991 to 21.6 per cent in 2023, encompassing four reserves, 13 nature refuges, and three national parks.</w:t>
      </w:r>
    </w:p>
    <w:p w14:paraId="585DAC3B" w14:textId="77777777" w:rsidR="00341BD3" w:rsidRDefault="00CF4D51">
      <w:pPr>
        <w:pStyle w:val="BodyText-Normal"/>
        <w:spacing w:before="120" w:after="120"/>
      </w:pPr>
      <w:r>
        <w:t xml:space="preserve">The Atlas is available in print and through an interactive Geoportal, which provides open access to up-to-date, science-based environmental data. The Geoportal will enable policymakers to use and continually update information for planning purposes and to reporting against international agreements, including the Rio Conventions and the </w:t>
      </w:r>
      <w:hyperlink r:id="rId7" w:history="1">
        <w:r>
          <w:rPr>
            <w:rStyle w:val="Hyperlink"/>
          </w:rPr>
          <w:t>Sustainable Development Goals</w:t>
        </w:r>
      </w:hyperlink>
      <w:r>
        <w:t>. Initially launched in Russian, the Atlas will also be made available in Tajik and English to broaden access for policymakers, researchers and the wider public.</w:t>
      </w:r>
    </w:p>
    <w:p w14:paraId="1CA53AFD" w14:textId="77777777" w:rsidR="00341BD3" w:rsidRDefault="00CF4D51">
      <w:pPr>
        <w:pStyle w:val="BodyText-Normal"/>
        <w:spacing w:before="120" w:after="120"/>
      </w:pPr>
      <w:r>
        <w:t xml:space="preserve">The project also covers the Kyrgyz Republic, whose Atlas was published </w:t>
      </w:r>
      <w:hyperlink r:id="rId8" w:history="1">
        <w:r>
          <w:rPr>
            <w:rStyle w:val="Hyperlink"/>
          </w:rPr>
          <w:t>earlier this year</w:t>
        </w:r>
      </w:hyperlink>
      <w:r>
        <w:t>; and Uzbekistan, whose Atlas is currently under preparation.</w:t>
      </w:r>
    </w:p>
    <w:p w14:paraId="3F8178D4" w14:textId="77777777" w:rsidR="00341BD3" w:rsidRDefault="00CF4D51">
      <w:pPr>
        <w:pStyle w:val="BodyText-Normal"/>
        <w:spacing w:before="120"/>
        <w:rPr>
          <w:b/>
        </w:rPr>
      </w:pPr>
      <w:r>
        <w:rPr>
          <w:b/>
        </w:rPr>
        <w:t>Notes to Editors</w:t>
      </w:r>
    </w:p>
    <w:p w14:paraId="66307B9D" w14:textId="77777777" w:rsidR="00862770" w:rsidRDefault="00862770" w:rsidP="00862770">
      <w:pPr>
        <w:pStyle w:val="BodyText-Normal"/>
        <w:spacing w:before="120" w:after="120" w:line="240" w:lineRule="auto"/>
      </w:pPr>
      <w:r>
        <w:t xml:space="preserve">Download a copy of the Atlas of Environmental Change for Tajikistan </w:t>
      </w:r>
      <w:hyperlink r:id="rId9" w:history="1">
        <w:r>
          <w:rPr>
            <w:rStyle w:val="Hyperlink"/>
          </w:rPr>
          <w:t>here</w:t>
        </w:r>
      </w:hyperlink>
      <w:r>
        <w:t>.</w:t>
      </w:r>
    </w:p>
    <w:p w14:paraId="555CDA53" w14:textId="5263B5D5" w:rsidR="00862770" w:rsidRDefault="00862770">
      <w:pPr>
        <w:pStyle w:val="BodyText-Normal"/>
        <w:spacing w:before="120"/>
        <w:rPr>
          <w:b/>
        </w:rPr>
      </w:pPr>
      <w:r>
        <w:rPr>
          <w:b/>
        </w:rPr>
        <w:t xml:space="preserve">About the Atlas of Environmental Change </w:t>
      </w:r>
      <w:r w:rsidR="00FB587D">
        <w:rPr>
          <w:b/>
        </w:rPr>
        <w:t xml:space="preserve">of the Republic of </w:t>
      </w:r>
      <w:r>
        <w:rPr>
          <w:b/>
        </w:rPr>
        <w:t>Tajikistan</w:t>
      </w:r>
    </w:p>
    <w:p w14:paraId="51AEE758" w14:textId="01383A74" w:rsidR="00862770" w:rsidRPr="00862770" w:rsidRDefault="00862770" w:rsidP="00862770">
      <w:pPr>
        <w:pStyle w:val="BodyText-Normal"/>
        <w:spacing w:before="120" w:after="120"/>
      </w:pPr>
      <w:r w:rsidRPr="00862770">
        <w:t xml:space="preserve">The Atlas of Environmental Change </w:t>
      </w:r>
      <w:r w:rsidR="00FB587D">
        <w:t xml:space="preserve">for </w:t>
      </w:r>
      <w:r w:rsidRPr="00862770">
        <w:t xml:space="preserve">Tajikistan was produced by UNEP in collaboration with the Institute of Geography of the Russian Academy of Sciences and the Faculty of Geography at Lomonosov Moscow State University, with financial support from the Government of the Russian Federation, and with contributions from national experts coordinated by the Committee for Environmental Protection under the Government of the Republic of Tajikistan. </w:t>
      </w:r>
    </w:p>
    <w:p w14:paraId="65052312" w14:textId="77777777" w:rsidR="00341BD3" w:rsidRDefault="00CF4D51">
      <w:pPr>
        <w:pStyle w:val="BodyText-Normal"/>
        <w:spacing w:before="120"/>
        <w:rPr>
          <w:color w:val="00B0F0"/>
          <w:lang w:eastAsia="en-GB"/>
        </w:rPr>
      </w:pPr>
      <w:r>
        <w:rPr>
          <w:color w:val="00B0F0"/>
          <w:lang w:eastAsia="en-GB"/>
        </w:rPr>
        <w:t>About the UN Environment Programme</w:t>
      </w:r>
    </w:p>
    <w:p w14:paraId="111F6360" w14:textId="77777777" w:rsidR="00341BD3" w:rsidRDefault="00CF4D51">
      <w:pPr>
        <w:pStyle w:val="BodyText-Normal"/>
        <w:spacing w:before="120"/>
        <w:rPr>
          <w:color w:val="00B0F0"/>
          <w:lang w:eastAsia="en-GB"/>
        </w:rPr>
      </w:pPr>
      <w:r>
        <w:rPr>
          <w:color w:val="00B0F0"/>
          <w:lang w:eastAsia="en-GB"/>
        </w:rPr>
        <w:t>The UN Environment Programme is the leading global voice on the environment. It provides leadership and encourages partnership in caring for the environment by inspiring, informing and enabling nations and peoples to improve their quality of life without compromising that of future generations.</w:t>
      </w:r>
    </w:p>
    <w:p w14:paraId="7C341AAF" w14:textId="77777777" w:rsidR="00341BD3" w:rsidRPr="00FB587D" w:rsidRDefault="00CF4D51">
      <w:pPr>
        <w:pStyle w:val="Footer"/>
        <w:spacing w:after="120" w:line="276" w:lineRule="auto"/>
        <w:rPr>
          <w:sz w:val="20"/>
          <w:szCs w:val="20"/>
        </w:rPr>
      </w:pPr>
      <w:r w:rsidRPr="00FB587D">
        <w:rPr>
          <w:b/>
          <w:bCs/>
          <w:sz w:val="20"/>
          <w:szCs w:val="20"/>
        </w:rPr>
        <w:t>For more information and to arrange interviews, please contact:</w:t>
      </w:r>
    </w:p>
    <w:p w14:paraId="75F0B058" w14:textId="77777777" w:rsidR="00341BD3" w:rsidRDefault="00CF4D51">
      <w:pPr>
        <w:pStyle w:val="Footer"/>
        <w:spacing w:line="276" w:lineRule="auto"/>
      </w:pPr>
      <w:r>
        <w:rPr>
          <w:sz w:val="20"/>
          <w:szCs w:val="20"/>
        </w:rPr>
        <w:t xml:space="preserve">Alejandro Laguna, Head of Communication, UNEP Europe Office, </w:t>
      </w:r>
      <w:hyperlink r:id="rId10" w:history="1">
        <w:r>
          <w:rPr>
            <w:rStyle w:val="Hyperlink"/>
            <w:sz w:val="20"/>
            <w:szCs w:val="20"/>
          </w:rPr>
          <w:t>laguna@un.org</w:t>
        </w:r>
      </w:hyperlink>
      <w:r>
        <w:rPr>
          <w:sz w:val="20"/>
          <w:szCs w:val="20"/>
        </w:rPr>
        <w:t>, +41 229178537.</w:t>
      </w:r>
    </w:p>
    <w:p w14:paraId="2DAA1B14" w14:textId="77777777" w:rsidR="00341BD3" w:rsidRDefault="00341BD3">
      <w:pPr>
        <w:pStyle w:val="Footer"/>
        <w:spacing w:line="276" w:lineRule="auto"/>
        <w:rPr>
          <w:sz w:val="20"/>
          <w:szCs w:val="20"/>
        </w:rPr>
      </w:pPr>
    </w:p>
    <w:p w14:paraId="50A8E82B" w14:textId="77777777" w:rsidR="00FB587D" w:rsidRDefault="00CF4D51">
      <w:pPr>
        <w:pStyle w:val="Footer"/>
        <w:spacing w:line="276" w:lineRule="auto"/>
        <w:rPr>
          <w:sz w:val="20"/>
          <w:szCs w:val="20"/>
        </w:rPr>
      </w:pPr>
      <w:r>
        <w:rPr>
          <w:sz w:val="20"/>
          <w:szCs w:val="20"/>
        </w:rPr>
        <w:t xml:space="preserve">For interviews with officials from the Republic of Tajikistan: </w:t>
      </w:r>
    </w:p>
    <w:p w14:paraId="71DD9286" w14:textId="0213692F" w:rsidR="00341BD3" w:rsidRDefault="00CF4D51">
      <w:pPr>
        <w:pStyle w:val="Footer"/>
        <w:spacing w:line="276" w:lineRule="auto"/>
      </w:pPr>
      <w:r>
        <w:rPr>
          <w:sz w:val="20"/>
          <w:szCs w:val="20"/>
        </w:rPr>
        <w:t>Gulrukhsor Tillo</w:t>
      </w:r>
      <w:r w:rsidR="00FB587D">
        <w:rPr>
          <w:sz w:val="20"/>
          <w:szCs w:val="20"/>
        </w:rPr>
        <w:t>i</w:t>
      </w:r>
      <w:r>
        <w:rPr>
          <w:sz w:val="20"/>
          <w:szCs w:val="20"/>
        </w:rPr>
        <w:t xml:space="preserve">, </w:t>
      </w:r>
      <w:r w:rsidR="00FB587D" w:rsidRPr="00FB587D">
        <w:rPr>
          <w:sz w:val="20"/>
          <w:szCs w:val="20"/>
        </w:rPr>
        <w:t xml:space="preserve">Head of the Centre for Information, Ecology, </w:t>
      </w:r>
      <w:r w:rsidR="00FB587D">
        <w:rPr>
          <w:sz w:val="20"/>
          <w:szCs w:val="20"/>
        </w:rPr>
        <w:t>Advancement</w:t>
      </w:r>
      <w:r w:rsidR="00FB587D" w:rsidRPr="00FB587D">
        <w:rPr>
          <w:sz w:val="20"/>
          <w:szCs w:val="20"/>
        </w:rPr>
        <w:t xml:space="preserve"> and Computer Programming</w:t>
      </w:r>
      <w:r>
        <w:rPr>
          <w:sz w:val="20"/>
          <w:szCs w:val="20"/>
          <w:lang w:val="en-GB"/>
        </w:rPr>
        <w:t xml:space="preserve">, </w:t>
      </w:r>
      <w:r>
        <w:rPr>
          <w:sz w:val="20"/>
          <w:szCs w:val="20"/>
        </w:rPr>
        <w:t xml:space="preserve">Committee for Environmental Protection under the Government of the Republic of Tajikistan, </w:t>
      </w:r>
      <w:hyperlink r:id="rId11" w:history="1">
        <w:r>
          <w:rPr>
            <w:rStyle w:val="Hyperlink"/>
            <w:sz w:val="20"/>
            <w:szCs w:val="20"/>
          </w:rPr>
          <w:t>tilloevag@gmail.com</w:t>
        </w:r>
      </w:hyperlink>
      <w:r>
        <w:rPr>
          <w:sz w:val="20"/>
          <w:szCs w:val="20"/>
        </w:rPr>
        <w:t xml:space="preserve">. </w:t>
      </w:r>
    </w:p>
    <w:p w14:paraId="5C4B0ABA" w14:textId="77777777" w:rsidR="00341BD3" w:rsidRDefault="00341BD3">
      <w:pPr>
        <w:pStyle w:val="Footer"/>
        <w:spacing w:line="276" w:lineRule="auto"/>
        <w:rPr>
          <w:sz w:val="20"/>
          <w:szCs w:val="20"/>
        </w:rPr>
      </w:pPr>
    </w:p>
    <w:p w14:paraId="45E758B6" w14:textId="77777777" w:rsidR="00341BD3" w:rsidRDefault="00341BD3">
      <w:pPr>
        <w:pStyle w:val="Footer"/>
        <w:spacing w:line="276" w:lineRule="auto"/>
        <w:rPr>
          <w:sz w:val="20"/>
          <w:szCs w:val="20"/>
        </w:rPr>
      </w:pPr>
    </w:p>
    <w:p w14:paraId="57432179" w14:textId="77777777" w:rsidR="00341BD3" w:rsidRDefault="00341BD3">
      <w:pPr>
        <w:pStyle w:val="Footer"/>
        <w:spacing w:line="276" w:lineRule="auto"/>
        <w:rPr>
          <w:sz w:val="20"/>
          <w:szCs w:val="20"/>
        </w:rPr>
      </w:pPr>
    </w:p>
    <w:p w14:paraId="4567F340" w14:textId="77777777" w:rsidR="00341BD3" w:rsidRDefault="00341BD3">
      <w:pPr>
        <w:pStyle w:val="Footer"/>
        <w:spacing w:line="276" w:lineRule="auto"/>
        <w:rPr>
          <w:sz w:val="20"/>
          <w:szCs w:val="20"/>
        </w:rPr>
      </w:pPr>
    </w:p>
    <w:p w14:paraId="3FEBC55A" w14:textId="77777777" w:rsidR="00341BD3" w:rsidRDefault="00341BD3">
      <w:pPr>
        <w:pStyle w:val="Footer"/>
        <w:spacing w:line="276" w:lineRule="auto"/>
      </w:pPr>
    </w:p>
    <w:sectPr w:rsidR="00341BD3">
      <w:footerReference w:type="default" r:id="rId12"/>
      <w:headerReference w:type="first" r:id="rId13"/>
      <w:footerReference w:type="first" r:id="rId14"/>
      <w:pgSz w:w="11900" w:h="16840"/>
      <w:pgMar w:top="3057" w:right="821" w:bottom="2253" w:left="873"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9234A" w14:textId="77777777" w:rsidR="008F403B" w:rsidRDefault="008F403B">
      <w:pPr>
        <w:spacing w:before="0" w:after="0"/>
      </w:pPr>
      <w:r>
        <w:separator/>
      </w:r>
    </w:p>
  </w:endnote>
  <w:endnote w:type="continuationSeparator" w:id="0">
    <w:p w14:paraId="0B0AD562" w14:textId="77777777" w:rsidR="008F403B" w:rsidRDefault="008F40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Bold">
    <w:altName w:val="Roboto"/>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8EAF" w14:textId="77777777" w:rsidR="00CF4D51" w:rsidRDefault="00CF4D51">
    <w:pPr>
      <w:pStyle w:val="Footer"/>
    </w:pPr>
    <w:r>
      <w:t>www.unep.org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AD4B" w14:textId="77777777" w:rsidR="00CF4D51" w:rsidRDefault="00CF4D51">
    <w:pPr>
      <w:pStyle w:val="Footer"/>
    </w:pPr>
    <w:r>
      <w:t>www.unep.org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A7C60" w14:textId="77777777" w:rsidR="008F403B" w:rsidRDefault="008F403B">
      <w:pPr>
        <w:spacing w:before="0" w:after="0"/>
      </w:pPr>
      <w:r>
        <w:rPr>
          <w:color w:val="000000"/>
        </w:rPr>
        <w:separator/>
      </w:r>
    </w:p>
  </w:footnote>
  <w:footnote w:type="continuationSeparator" w:id="0">
    <w:p w14:paraId="47AF24EA" w14:textId="77777777" w:rsidR="008F403B" w:rsidRDefault="008F403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0A94" w14:textId="77777777" w:rsidR="00CF4D51" w:rsidRDefault="00CF4D51">
    <w:pPr>
      <w:pStyle w:val="Heading2"/>
    </w:pPr>
    <w:r>
      <w:rPr>
        <w:rFonts w:ascii="Roboto Bold" w:hAnsi="Roboto Bold"/>
        <w:noProof/>
        <w:color w:val="00AEEF"/>
        <w:szCs w:val="20"/>
      </w:rPr>
      <w:drawing>
        <wp:anchor distT="0" distB="0" distL="114300" distR="114300" simplePos="0" relativeHeight="251659264" behindDoc="1" locked="0" layoutInCell="1" allowOverlap="1" wp14:anchorId="55FD48CC" wp14:editId="70DE97D8">
          <wp:simplePos x="0" y="0"/>
          <wp:positionH relativeFrom="column">
            <wp:posOffset>4985381</wp:posOffset>
          </wp:positionH>
          <wp:positionV relativeFrom="paragraph">
            <wp:posOffset>33439</wp:posOffset>
          </wp:positionV>
          <wp:extent cx="1438278" cy="1043458"/>
          <wp:effectExtent l="0" t="0" r="9522" b="4292"/>
          <wp:wrapNone/>
          <wp:docPr id="8311731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8278" cy="1043458"/>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C176D"/>
    <w:multiLevelType w:val="multilevel"/>
    <w:tmpl w:val="A79ED33E"/>
    <w:styleLink w:val="LFO12"/>
    <w:lvl w:ilvl="0">
      <w:numFmt w:val="bullet"/>
      <w:pStyle w:val="BulletPointsStyle0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92918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BD3"/>
    <w:rsid w:val="00341BD3"/>
    <w:rsid w:val="003B6733"/>
    <w:rsid w:val="0046205C"/>
    <w:rsid w:val="008203A9"/>
    <w:rsid w:val="00862770"/>
    <w:rsid w:val="008F403B"/>
    <w:rsid w:val="00981471"/>
    <w:rsid w:val="00CF4D51"/>
    <w:rsid w:val="00D54F12"/>
    <w:rsid w:val="00E66A50"/>
    <w:rsid w:val="00F80990"/>
    <w:rsid w:val="00FB587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BA021"/>
  <w15:docId w15:val="{9C1E1F38-6B38-4AA2-AED2-161B9208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20" w:after="120"/>
    </w:pPr>
    <w:rPr>
      <w:rFonts w:ascii="Roboto" w:hAnsi="Roboto"/>
      <w:sz w:val="20"/>
    </w:rPr>
  </w:style>
  <w:style w:type="paragraph" w:styleId="Heading2">
    <w:name w:val="heading 2"/>
    <w:basedOn w:val="Normal"/>
    <w:next w:val="Normal"/>
    <w:uiPriority w:val="9"/>
    <w:semiHidden/>
    <w:unhideWhenUsed/>
    <w:qFormat/>
    <w:pPr>
      <w:keepNext/>
      <w:keepLines/>
      <w:spacing w:before="0" w:after="0" w:line="360" w:lineRule="auto"/>
      <w:outlineLvl w:val="1"/>
    </w:pPr>
    <w:rPr>
      <w:rFonts w:eastAsia="DengXian Light" w:cs="Times New Roman"/>
      <w:b/>
      <w:color w:val="00B0F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Roboto" w:eastAsia="DengXian Light" w:hAnsi="Roboto" w:cs="Times New Roman"/>
      <w:b/>
      <w:color w:val="00B0F0"/>
      <w:sz w:val="20"/>
      <w:szCs w:val="26"/>
    </w:rPr>
  </w:style>
  <w:style w:type="paragraph" w:styleId="BalloonText">
    <w:name w:val="Balloon Text"/>
    <w:basedOn w:val="Normal"/>
    <w:rPr>
      <w:rFonts w:ascii="Times New Roman" w:hAnsi="Times New Roman"/>
      <w:sz w:val="18"/>
      <w:szCs w:val="18"/>
    </w:rPr>
  </w:style>
  <w:style w:type="character" w:customStyle="1" w:styleId="BalloonTextChar">
    <w:name w:val="Balloon Text Char"/>
    <w:basedOn w:val="DefaultParagraphFont"/>
    <w:rPr>
      <w:rFonts w:ascii="Times New Roman" w:hAnsi="Times New Roman"/>
      <w:sz w:val="18"/>
      <w:szCs w:val="18"/>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Roboto" w:hAnsi="Roboto"/>
      <w:sz w:val="20"/>
    </w:rPr>
  </w:style>
  <w:style w:type="paragraph" w:styleId="Footer">
    <w:name w:val="footer"/>
    <w:basedOn w:val="Normal"/>
    <w:pPr>
      <w:tabs>
        <w:tab w:val="center" w:pos="4680"/>
        <w:tab w:val="right" w:pos="9360"/>
      </w:tabs>
      <w:spacing w:before="0" w:after="0"/>
    </w:pPr>
    <w:rPr>
      <w:color w:val="00B0F0"/>
      <w:sz w:val="18"/>
    </w:rPr>
  </w:style>
  <w:style w:type="character" w:customStyle="1" w:styleId="FooterChar">
    <w:name w:val="Footer Char"/>
    <w:basedOn w:val="DefaultParagraphFont"/>
    <w:rPr>
      <w:rFonts w:ascii="Roboto" w:hAnsi="Roboto"/>
      <w:color w:val="00B0F0"/>
      <w:sz w:val="18"/>
    </w:rPr>
  </w:style>
  <w:style w:type="paragraph" w:styleId="NormalWeb">
    <w:name w:val="Normal (Web)"/>
    <w:basedOn w:val="Normal"/>
    <w:pPr>
      <w:spacing w:before="100" w:after="100"/>
    </w:pPr>
    <w:rPr>
      <w:rFonts w:ascii="Times" w:eastAsia="DengXian" w:hAnsi="Times" w:cs="Times New Roman"/>
      <w:szCs w:val="20"/>
    </w:rPr>
  </w:style>
  <w:style w:type="paragraph" w:customStyle="1" w:styleId="BodyText-Bold">
    <w:name w:val="Body Text - Bold"/>
    <w:basedOn w:val="Normal"/>
    <w:pPr>
      <w:spacing w:before="240" w:after="240" w:line="276" w:lineRule="auto"/>
    </w:pPr>
    <w:rPr>
      <w:b/>
    </w:rPr>
  </w:style>
  <w:style w:type="paragraph" w:customStyle="1" w:styleId="BodyText-Normal">
    <w:name w:val="Body Text - Normal"/>
    <w:basedOn w:val="BodyText"/>
    <w:qFormat/>
    <w:pPr>
      <w:spacing w:before="240" w:after="240" w:line="276" w:lineRule="auto"/>
    </w:pPr>
  </w:style>
  <w:style w:type="paragraph" w:customStyle="1" w:styleId="BodyText-NormalUnderlined">
    <w:name w:val="Body Text - Normal Underlined"/>
    <w:basedOn w:val="BodyText"/>
    <w:next w:val="BodyText-Normal"/>
    <w:pPr>
      <w:spacing w:line="276" w:lineRule="auto"/>
    </w:pPr>
    <w:rPr>
      <w:u w:val="single"/>
    </w:rPr>
  </w:style>
  <w:style w:type="paragraph" w:styleId="BodyText">
    <w:name w:val="Body Text"/>
    <w:basedOn w:val="Normal"/>
  </w:style>
  <w:style w:type="character" w:customStyle="1" w:styleId="BodyTextChar">
    <w:name w:val="Body Text Char"/>
    <w:basedOn w:val="DefaultParagraphFont"/>
    <w:rPr>
      <w:rFonts w:ascii="Roboto" w:hAnsi="Roboto"/>
      <w:sz w:val="20"/>
    </w:rPr>
  </w:style>
  <w:style w:type="paragraph" w:customStyle="1" w:styleId="BodyText-BoldUnderlined">
    <w:name w:val="Body Text - Bold Underlined"/>
    <w:basedOn w:val="BodyText-NormalUnderlined"/>
    <w:next w:val="BodyText-NormalUnderlined"/>
    <w:rPr>
      <w:b/>
    </w:rPr>
  </w:style>
  <w:style w:type="character" w:styleId="PageNumber">
    <w:name w:val="page number"/>
    <w:basedOn w:val="DefaultParagraphFont"/>
  </w:style>
  <w:style w:type="paragraph" w:styleId="NoSpacing">
    <w:name w:val="No Spacing"/>
    <w:pPr>
      <w:suppressAutoHyphens/>
    </w:pPr>
    <w:rPr>
      <w:rFonts w:ascii="Roboto" w:hAnsi="Roboto"/>
      <w:sz w:val="20"/>
    </w:rPr>
  </w:style>
  <w:style w:type="paragraph" w:customStyle="1" w:styleId="SecondHeader">
    <w:name w:val="Second Header"/>
    <w:basedOn w:val="Normal"/>
    <w:next w:val="Normal"/>
    <w:rPr>
      <w:color w:val="00B0F0"/>
      <w:sz w:val="36"/>
    </w:rPr>
  </w:style>
  <w:style w:type="paragraph" w:customStyle="1" w:styleId="BulletPointsStyle01">
    <w:name w:val="Bullet Points Style 01"/>
    <w:basedOn w:val="BodyText-Normal"/>
    <w:pPr>
      <w:numPr>
        <w:numId w:val="1"/>
      </w:numPr>
      <w:spacing w:before="0" w:after="0"/>
    </w:pPr>
    <w:rPr>
      <w:rFonts w:ascii="Calibri" w:hAnsi="Calibri"/>
      <w:sz w:val="24"/>
    </w:rPr>
  </w:style>
  <w:style w:type="character" w:styleId="Strong">
    <w:name w:val="Strong"/>
    <w:basedOn w:val="DefaultParagraphFont"/>
    <w:rPr>
      <w:b/>
      <w:bCs/>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rPr>
      <w:szCs w:val="20"/>
    </w:rPr>
  </w:style>
  <w:style w:type="character" w:customStyle="1" w:styleId="CommentTextChar">
    <w:name w:val="Comment Text Char"/>
    <w:basedOn w:val="DefaultParagraphFont"/>
    <w:uiPriority w:val="99"/>
    <w:rPr>
      <w:rFonts w:ascii="Roboto" w:hAnsi="Roboto"/>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Roboto" w:hAnsi="Roboto"/>
      <w:b/>
      <w:bCs/>
      <w:sz w:val="20"/>
      <w:szCs w:val="20"/>
    </w:rPr>
  </w:style>
  <w:style w:type="paragraph" w:styleId="Revision">
    <w:name w:val="Revision"/>
    <w:pPr>
      <w:suppressAutoHyphens/>
    </w:pPr>
    <w:rPr>
      <w:rFonts w:ascii="Roboto" w:hAnsi="Roboto"/>
      <w:sz w:val="20"/>
    </w:rPr>
  </w:style>
  <w:style w:type="character" w:styleId="FollowedHyperlink">
    <w:name w:val="FollowedHyperlink"/>
    <w:basedOn w:val="DefaultParagraphFont"/>
    <w:rPr>
      <w:color w:val="954F72"/>
      <w:u w:val="single"/>
    </w:rPr>
  </w:style>
  <w:style w:type="numbering" w:customStyle="1" w:styleId="LFO12">
    <w:name w:val="LFO12"/>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nep.org/news-and-stories/press-release/climate-change-reshaping-kyrgyz-republic-finds-new-unep-atla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dgs.un.org/goals"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illoevag@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aguna@un.org" TargetMode="External"/><Relationship Id="rId4" Type="http://schemas.openxmlformats.org/officeDocument/2006/relationships/webSettings" Target="webSettings.xml"/><Relationship Id="rId9" Type="http://schemas.openxmlformats.org/officeDocument/2006/relationships/hyperlink" Target="https://wedocs.unep.org/handle/20.500.11822/48417;jsessionid=4E4BECB734B6694B6E7C6B45D11B990C"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GRASSI</dc:creator>
  <dc:description/>
  <cp:lastModifiedBy>Parviz Boboev</cp:lastModifiedBy>
  <cp:revision>5</cp:revision>
  <cp:lastPrinted>2019-10-10T03:53:00Z</cp:lastPrinted>
  <dcterms:created xsi:type="dcterms:W3CDTF">2025-08-31T21:03:00Z</dcterms:created>
  <dcterms:modified xsi:type="dcterms:W3CDTF">2025-09-02T12:13:00Z</dcterms:modified>
</cp:coreProperties>
</file>