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17D4" w14:textId="6E876EDA" w:rsidR="00551CF7" w:rsidRPr="00A24CD0" w:rsidRDefault="00551CF7" w:rsidP="001145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Пресс Релиз</w:t>
      </w:r>
    </w:p>
    <w:p w14:paraId="6D0C2B68" w14:textId="2A9A42EB" w:rsidR="001145EB" w:rsidRPr="00A24CD0" w:rsidRDefault="005642B1" w:rsidP="001145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Министерство финансов </w:t>
      </w:r>
      <w:r w:rsidR="001145EB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Таджикистан в партнерстве с</w:t>
      </w:r>
      <w:r w:rsidR="000A6F35"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Структурой «</w:t>
      </w:r>
      <w:r w:rsidR="000A6F35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ООН-</w:t>
      </w:r>
      <w:r w:rsid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>ж</w:t>
      </w:r>
      <w:r w:rsidR="000A6F35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енщины</w:t>
      </w:r>
      <w:r w:rsid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1145EB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0A6F35"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A6F35">
        <w:rPr>
          <w:rFonts w:ascii="Times New Roman" w:hAnsi="Times New Roman" w:cs="Times New Roman"/>
          <w:b/>
          <w:bCs/>
          <w:sz w:val="24"/>
          <w:szCs w:val="24"/>
        </w:rPr>
        <w:t>WBG</w:t>
      </w:r>
      <w:r w:rsidR="001145EB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ЕБРР объединяет усилия для продвижения гендерного равенства</w:t>
      </w:r>
    </w:p>
    <w:p w14:paraId="38D4D819" w14:textId="3B8CD8E9" w:rsidR="008F6D52" w:rsidRPr="00A24CD0" w:rsidRDefault="001145EB" w:rsidP="001145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Душанбе, Таджикистан, 13 марта 2025 года</w:t>
      </w:r>
      <w:r w:rsidR="00BE3A89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B66873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66873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в отеле </w:t>
      </w:r>
      <w:r w:rsidR="00B66873" w:rsidRPr="00A24CD0">
        <w:rPr>
          <w:rFonts w:ascii="Times New Roman" w:hAnsi="Times New Roman" w:cs="Times New Roman"/>
          <w:sz w:val="24"/>
          <w:szCs w:val="24"/>
        </w:rPr>
        <w:t>Hyatt</w:t>
      </w:r>
      <w:r w:rsidR="00B66873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873" w:rsidRPr="00A24CD0">
        <w:rPr>
          <w:rFonts w:ascii="Times New Roman" w:hAnsi="Times New Roman" w:cs="Times New Roman"/>
          <w:sz w:val="24"/>
          <w:szCs w:val="24"/>
        </w:rPr>
        <w:t>Regency</w:t>
      </w:r>
      <w:r w:rsidR="00B66873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в Душанбе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42B1" w:rsidRPr="00037E45">
        <w:rPr>
          <w:rFonts w:ascii="Times New Roman" w:hAnsi="Times New Roman" w:cs="Times New Roman"/>
          <w:sz w:val="24"/>
          <w:szCs w:val="24"/>
          <w:lang w:val="ru-RU"/>
        </w:rPr>
        <w:t>Министерство финансов Республики Таджикистан</w:t>
      </w:r>
      <w:r w:rsidR="005642B1" w:rsidRPr="00952B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42B1" w:rsidRPr="00A24CD0">
        <w:rPr>
          <w:rFonts w:ascii="Times New Roman" w:hAnsi="Times New Roman" w:cs="Times New Roman"/>
          <w:sz w:val="24"/>
          <w:szCs w:val="24"/>
          <w:lang w:val="ru-RU"/>
        </w:rPr>
        <w:t>Агентств</w:t>
      </w:r>
      <w:r w:rsidR="007178A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2B1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ценных бумаг и специальной 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 Министерства финансов Республики Таджикистан  </w:t>
      </w:r>
      <w:r w:rsidR="00BE3A89" w:rsidRPr="00A24CD0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F35" w:rsidRPr="000A6F35">
        <w:rPr>
          <w:rFonts w:ascii="Times New Roman" w:hAnsi="Times New Roman" w:cs="Times New Roman"/>
          <w:sz w:val="24"/>
          <w:szCs w:val="24"/>
          <w:lang w:val="ru-RU"/>
        </w:rPr>
        <w:t>Структурой «ООН-женщины»</w:t>
      </w:r>
      <w:r w:rsidR="000A6F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6F35" w:rsidRPr="00A24CD0">
        <w:rPr>
          <w:rFonts w:ascii="Times New Roman" w:hAnsi="Times New Roman" w:cs="Times New Roman"/>
          <w:sz w:val="24"/>
          <w:szCs w:val="24"/>
          <w:lang w:val="ru-RU"/>
        </w:rPr>
        <w:t>Международной финансовой корпорацией</w:t>
      </w:r>
      <w:r w:rsidR="000A6F35" w:rsidRPr="003312D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A6F35">
        <w:rPr>
          <w:rFonts w:ascii="Times New Roman" w:hAnsi="Times New Roman" w:cs="Times New Roman"/>
          <w:sz w:val="24"/>
          <w:szCs w:val="24"/>
        </w:rPr>
        <w:t>IFC</w:t>
      </w:r>
      <w:r w:rsidR="000A6F35" w:rsidRPr="003312D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>и Европейским  Банком Реконструкции и Развития</w:t>
      </w:r>
      <w:r w:rsidR="00B54CA0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(ЕБРР)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873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провели </w:t>
      </w:r>
      <w:r w:rsidR="006F0960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</w:t>
      </w:r>
      <w:r w:rsidR="0081444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в рамках глобальной инициативы 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F6D52" w:rsidRPr="00A24CD0">
        <w:rPr>
          <w:rFonts w:ascii="Times New Roman" w:hAnsi="Times New Roman" w:cs="Times New Roman"/>
          <w:sz w:val="24"/>
          <w:szCs w:val="24"/>
        </w:rPr>
        <w:t>Ring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D52" w:rsidRPr="00A24CD0">
        <w:rPr>
          <w:rFonts w:ascii="Times New Roman" w:hAnsi="Times New Roman" w:cs="Times New Roman"/>
          <w:sz w:val="24"/>
          <w:szCs w:val="24"/>
        </w:rPr>
        <w:t>the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D52" w:rsidRPr="00A24CD0">
        <w:rPr>
          <w:rFonts w:ascii="Times New Roman" w:hAnsi="Times New Roman" w:cs="Times New Roman"/>
          <w:sz w:val="24"/>
          <w:szCs w:val="24"/>
        </w:rPr>
        <w:t>Bell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D52" w:rsidRPr="00A24CD0">
        <w:rPr>
          <w:rFonts w:ascii="Times New Roman" w:hAnsi="Times New Roman" w:cs="Times New Roman"/>
          <w:sz w:val="24"/>
          <w:szCs w:val="24"/>
        </w:rPr>
        <w:t>for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9DC" w:rsidRPr="00A24CD0">
        <w:rPr>
          <w:rFonts w:ascii="Times New Roman" w:hAnsi="Times New Roman" w:cs="Times New Roman"/>
          <w:sz w:val="24"/>
          <w:szCs w:val="24"/>
        </w:rPr>
        <w:t>Gender</w:t>
      </w:r>
      <w:r w:rsidR="007769D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9DC" w:rsidRPr="00A24CD0">
        <w:rPr>
          <w:rFonts w:ascii="Times New Roman" w:hAnsi="Times New Roman" w:cs="Times New Roman"/>
          <w:sz w:val="24"/>
          <w:szCs w:val="24"/>
        </w:rPr>
        <w:t>Equality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» в Таджикистане под </w:t>
      </w:r>
      <w:r w:rsidR="007A770E" w:rsidRPr="00A24CD0">
        <w:rPr>
          <w:rFonts w:ascii="Times New Roman" w:hAnsi="Times New Roman" w:cs="Times New Roman"/>
          <w:sz w:val="24"/>
          <w:szCs w:val="24"/>
          <w:lang w:val="ru-RU"/>
        </w:rPr>
        <w:t>заголовком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«Гендерное равенство и расширение прав и возможностей: современный взгляд на развитие»</w:t>
      </w:r>
      <w:r w:rsidR="007A770E" w:rsidRPr="00A24C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F6D52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400FBB" w14:textId="777FE64C" w:rsidR="00AA7D9E" w:rsidRPr="00A24CD0" w:rsidRDefault="00B66873" w:rsidP="00AA7D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Эта инициатива </w:t>
      </w:r>
      <w:r w:rsidR="00AA7D9E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призвана привлечь внимание мирового сообщества к перспективам развития гендерной инклюзивности и поддержке гендерного равенства в контексте политики устойчивого развития и принципов </w:t>
      </w:r>
      <w:r w:rsidR="00AA7D9E" w:rsidRPr="00A24CD0">
        <w:rPr>
          <w:rFonts w:ascii="Times New Roman" w:hAnsi="Times New Roman" w:cs="Times New Roman"/>
          <w:sz w:val="24"/>
          <w:szCs w:val="24"/>
        </w:rPr>
        <w:t>ESG</w:t>
      </w:r>
      <w:r w:rsidR="00AA7D9E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A572D5" w14:textId="38AFCED3" w:rsidR="00CD1201" w:rsidRPr="00A24CD0" w:rsidRDefault="4CE4C192" w:rsidP="001145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sz w:val="24"/>
          <w:szCs w:val="24"/>
          <w:lang w:val="ru-RU"/>
        </w:rPr>
        <w:t>В этом году в Таджикистане проводится третье по счету мероприятие «</w:t>
      </w:r>
      <w:r w:rsidRPr="00A24CD0">
        <w:rPr>
          <w:rFonts w:ascii="Times New Roman" w:hAnsi="Times New Roman" w:cs="Times New Roman"/>
          <w:sz w:val="24"/>
          <w:szCs w:val="24"/>
        </w:rPr>
        <w:t>Ring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</w:rPr>
        <w:t>the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</w:rPr>
        <w:t>Bell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</w:rPr>
        <w:t>for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</w:rPr>
        <w:t>Gender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</w:rPr>
        <w:t>Equality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94D69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7D9E" w:rsidRPr="00A24CD0">
        <w:rPr>
          <w:rFonts w:ascii="Times New Roman" w:hAnsi="Times New Roman" w:cs="Times New Roman"/>
          <w:sz w:val="24"/>
          <w:szCs w:val="24"/>
          <w:lang w:val="ru-RU"/>
        </w:rPr>
        <w:t>которое объеди</w:t>
      </w:r>
      <w:r w:rsidR="60F0372B" w:rsidRPr="00A24CD0">
        <w:rPr>
          <w:rFonts w:ascii="Times New Roman" w:hAnsi="Times New Roman" w:cs="Times New Roman"/>
          <w:sz w:val="24"/>
          <w:szCs w:val="24"/>
          <w:lang w:val="ru-RU"/>
        </w:rPr>
        <w:t>няет</w:t>
      </w:r>
      <w:r w:rsidR="00AA7D9E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5EB" w:rsidRPr="00A24CD0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r w:rsidR="00AA7D9E" w:rsidRPr="00A24CD0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1145EB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201" w:rsidRPr="00A24CD0">
        <w:rPr>
          <w:rFonts w:ascii="Times New Roman" w:hAnsi="Times New Roman" w:cs="Times New Roman"/>
          <w:sz w:val="24"/>
          <w:szCs w:val="24"/>
          <w:lang w:val="ru-RU"/>
        </w:rPr>
        <w:t>государственных органов, финансового сектора, бизнеса и международных организаций для обсуждения роли женщин в экономике. Среди участников – Министерство финансов, Национальный банк Таджикистана, Комитет по делам женщин и семьи, Агентство инноваций и цифровых технологий, посольства, частный сектор и другие.</w:t>
      </w:r>
    </w:p>
    <w:p w14:paraId="74EAD1FA" w14:textId="44E93556" w:rsidR="001145EB" w:rsidRPr="00037E45" w:rsidRDefault="00340E2D" w:rsidP="001145EB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своей приветственной речи </w:t>
      </w:r>
      <w:r w:rsidR="00994D69"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Юсуф  </w:t>
      </w:r>
      <w:r w:rsidR="001145EB"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Маджиди</w:t>
      </w:r>
      <w:r w:rsidR="001145EB" w:rsidRPr="00BE14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94D69" w:rsidRPr="00BE14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1145EB" w:rsidRPr="00A24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ервый заместитель </w:t>
      </w:r>
      <w:r w:rsidR="00994D69" w:rsidRPr="00A24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1145EB" w:rsidRPr="00A24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инистра финансов Республики Таджикистан, отметил:</w:t>
      </w:r>
      <w:r w:rsidRPr="00A24CD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E0E8D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"Мы гордимся нашими усилиями по продвижению гендерного равенства и будем продолжать работать над созданием инклюзивного общества</w:t>
      </w:r>
      <w:r w:rsidR="009407D2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Мы уверены, что участие женщин в экономике не только повышает устойчивость финансовых систем, но и вносит значительный вклад в развитие инноваций и предпринимательства</w:t>
      </w:r>
      <w:r w:rsidR="005E0E8D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"</w:t>
      </w:r>
      <w:r w:rsidR="004D188C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.</w:t>
      </w:r>
    </w:p>
    <w:p w14:paraId="2D0B7A9E" w14:textId="77777777" w:rsidR="00A94DF8" w:rsidRDefault="00EF23E4" w:rsidP="001145EB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«Кампания этого года подтверждает нашу приверженность продвижению прав женщин и девочек, содействию гендерному равенству и расширению прав и возможностей»,</w:t>
      </w:r>
      <w:r w:rsidRPr="00EF23E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— </w:t>
      </w:r>
      <w:r w:rsidRPr="00A94D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сказала г-жа Парвати Рамасвами, </w:t>
      </w:r>
      <w:r w:rsidR="00CC0FED" w:rsidRPr="00A94D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Pr="00A94D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остоянный координатор ООН в</w:t>
      </w:r>
      <w:r w:rsidR="00CC0FED" w:rsidRPr="00A94D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</w:t>
      </w:r>
      <w:r w:rsidR="00E959A3" w:rsidRPr="00A94D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аджикистане</w:t>
      </w:r>
      <w:r w:rsidRPr="00EF23E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. </w:t>
      </w:r>
      <w:r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«Вместе мы можем гарантировать, что женщины не только будут включены, но и возглавят движение за более устойчивое и справедливое будущее». </w:t>
      </w:r>
      <w:r w:rsidRPr="00334F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Она также </w:t>
      </w:r>
      <w:r w:rsidR="00BE6ADA" w:rsidRPr="00334F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повторила</w:t>
      </w:r>
      <w:r w:rsidRPr="00334F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что</w:t>
      </w:r>
      <w:r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«наши коллективные действия направлены на создание равных возможностей для женщин и девочек в Таджикистане».</w:t>
      </w:r>
    </w:p>
    <w:p w14:paraId="08AA5BA4" w14:textId="19F37CE7" w:rsidR="001145EB" w:rsidRPr="0024331E" w:rsidRDefault="001145EB" w:rsidP="001145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Оза</w:t>
      </w:r>
      <w:r w:rsidR="00744908"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037E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Севимли</w:t>
      </w:r>
      <w:r w:rsidRPr="002433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44908" w:rsidRPr="002433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Страновой Менеджер Группы Всемирного банка в Республике Таджикистан </w:t>
      </w:r>
      <w:r w:rsidRPr="002433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отметил:</w:t>
      </w:r>
      <w:r w:rsidR="00C67A1C" w:rsidRPr="002433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067ED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«В Группе Всемирного банка мы понимаем, что наша миссия — искоренение </w:t>
      </w:r>
      <w:r w:rsidR="00C067ED" w:rsidRPr="00037E4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lastRenderedPageBreak/>
        <w:t>бедности на пригодной для жизни планете — невозможна, если половина населения остается без доступа к возможностям. Исследования неизменно показывают, что устранение гендерных барьеров способствует экономическому росту, снижению уровня бедности, укреплению социальной сплоченности и улучшению благополучия нынешнего и будущих поколений».</w:t>
      </w:r>
    </w:p>
    <w:p w14:paraId="63A703EA" w14:textId="47AC50BB" w:rsidR="0001769C" w:rsidRPr="00037E45" w:rsidRDefault="00BD3825" w:rsidP="000176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735C5" w:rsidRPr="00A24CD0">
        <w:rPr>
          <w:rFonts w:ascii="Times New Roman" w:hAnsi="Times New Roman" w:cs="Times New Roman"/>
          <w:sz w:val="24"/>
          <w:szCs w:val="24"/>
          <w:lang w:val="ru-RU"/>
        </w:rPr>
        <w:t>начимым</w:t>
      </w:r>
      <w:r w:rsidR="05334623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моментом </w:t>
      </w:r>
      <w:r w:rsidR="00340E2D" w:rsidRPr="00A24CD0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 w:rsidR="002C5E31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я, стала </w:t>
      </w:r>
      <w:r w:rsidR="0001769C" w:rsidRPr="00A24CD0">
        <w:rPr>
          <w:rFonts w:ascii="Times New Roman" w:hAnsi="Times New Roman" w:cs="Times New Roman"/>
          <w:sz w:val="24"/>
          <w:szCs w:val="24"/>
          <w:lang w:val="ru-RU"/>
        </w:rPr>
        <w:t>церемония награждения</w:t>
      </w:r>
      <w:r w:rsidR="00340E2D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за вклад в развитие гендерного равенств</w:t>
      </w:r>
      <w:r w:rsidR="2B0B6FB7" w:rsidRPr="00A24CD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0E2D" w:rsidRPr="00A24CD0">
        <w:rPr>
          <w:rFonts w:ascii="Times New Roman" w:hAnsi="Times New Roman" w:cs="Times New Roman"/>
          <w:sz w:val="24"/>
          <w:szCs w:val="24"/>
          <w:lang w:val="ru-RU"/>
        </w:rPr>
        <w:t>, защиту и создание благоприятных условий для женщин в бизнесе</w:t>
      </w:r>
      <w:r w:rsidR="00C67A1C" w:rsidRPr="00A24CD0">
        <w:rPr>
          <w:rFonts w:ascii="Times New Roman" w:hAnsi="Times New Roman" w:cs="Times New Roman"/>
          <w:sz w:val="24"/>
          <w:szCs w:val="24"/>
          <w:lang w:val="ru-RU"/>
        </w:rPr>
        <w:t>. Ка</w:t>
      </w:r>
      <w:r w:rsidR="00340E2D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к отметила </w:t>
      </w:r>
      <w:r w:rsidR="00393AFB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Нигина Абдурахмозода, </w:t>
      </w:r>
      <w:r w:rsidR="00265953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r w:rsidR="005642B1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Агентства ценных бумаг и </w:t>
      </w:r>
      <w:r w:rsidR="00BA4E6C" w:rsidRPr="00A24CD0">
        <w:rPr>
          <w:rFonts w:ascii="Times New Roman" w:hAnsi="Times New Roman" w:cs="Times New Roman"/>
          <w:sz w:val="24"/>
          <w:szCs w:val="24"/>
          <w:lang w:val="ru-RU"/>
        </w:rPr>
        <w:t>специальной регистрации</w:t>
      </w:r>
      <w:r w:rsidR="005642B1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финансов Республики Таджикистан</w:t>
      </w:r>
      <w:r w:rsidR="00393AFB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93AFB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 w:rsidR="00C67A1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Мы намерены проводить </w:t>
      </w:r>
      <w:r w:rsidR="00393AFB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это мероприятие ежегодн</w:t>
      </w:r>
      <w:r w:rsidR="00C67A1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="00393AFB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 w:rsidR="00C67A1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поэтому планируем </w:t>
      </w:r>
      <w:r w:rsidR="00393AFB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ввести традицию ежегодного награждения, чтоб отмечать реальный вклад и результаты </w:t>
      </w:r>
      <w:r w:rsidR="0001769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продвижение гендерного равенства</w:t>
      </w:r>
      <w:r w:rsidR="00C67A1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в Таджикистане</w:t>
      </w:r>
      <w:r w:rsidR="00393AFB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  <w:r w:rsidR="0001769C" w:rsidRPr="00037E4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2D1CD429" w14:textId="5AD5ABCC" w:rsidR="75274358" w:rsidRDefault="0001769C" w:rsidP="75274358">
      <w:pPr>
        <w:jc w:val="both"/>
        <w:rPr>
          <w:rFonts w:ascii="Times New Roman" w:hAnsi="Times New Roman" w:cs="Times New Roman"/>
          <w:sz w:val="24"/>
          <w:szCs w:val="24"/>
        </w:rPr>
      </w:pP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B88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 w:rsidR="00393AFB" w:rsidRPr="00A24C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анельн</w:t>
      </w:r>
      <w:r w:rsidR="00B74B88" w:rsidRPr="00A24CD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дискусси</w:t>
      </w:r>
      <w:r w:rsidR="00B74B88" w:rsidRPr="00A24C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93AFB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на тему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: «Инновации, технологии, лидерство: расширение прав и возможностей женщин»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обсудили </w:t>
      </w:r>
      <w:r w:rsidR="00E27BAA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существующие программы по 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>поддержк</w:t>
      </w:r>
      <w:r w:rsidR="00E27BAA" w:rsidRPr="00A24C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женщин-предпринимателей, рол</w:t>
      </w:r>
      <w:r w:rsidR="7227888A" w:rsidRPr="00A24CD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государственной политики в достижении гендерного равенства</w:t>
      </w:r>
      <w:r w:rsidR="18BF99AE" w:rsidRPr="00A24C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7C462FBE" w:rsidRPr="00A24C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инновационных инструментов для расширения экономических возможностей женщин</w:t>
      </w:r>
      <w:r w:rsidR="7179CFD5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7EF45E4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вдохновляющие </w:t>
      </w:r>
      <w:r w:rsidR="7179CFD5" w:rsidRPr="00A24CD0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27E553BD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5F2A01E9" w:rsidRPr="00A24CD0">
        <w:rPr>
          <w:rFonts w:ascii="Times New Roman" w:hAnsi="Times New Roman" w:cs="Times New Roman"/>
          <w:sz w:val="24"/>
          <w:szCs w:val="24"/>
          <w:lang w:val="ru-RU"/>
        </w:rPr>
        <w:t>участниц</w:t>
      </w:r>
      <w:r w:rsidR="27E553BD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13ADCBC4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3ADC8FE6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преодолении стереотипов, </w:t>
      </w:r>
      <w:r w:rsidR="651CE3E8" w:rsidRPr="00A24CD0">
        <w:rPr>
          <w:rFonts w:ascii="Times New Roman" w:hAnsi="Times New Roman" w:cs="Times New Roman"/>
          <w:sz w:val="24"/>
          <w:szCs w:val="24"/>
          <w:lang w:val="ru-RU"/>
        </w:rPr>
        <w:t>стойкости</w:t>
      </w:r>
      <w:r w:rsidR="068B6249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развитии</w:t>
      </w:r>
      <w:r w:rsidR="002969AC" w:rsidRPr="00A24C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7A1C" w:rsidRPr="00A24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5C877C" w14:textId="77777777" w:rsidR="00316233" w:rsidRDefault="00316233" w:rsidP="752743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E6FDE" w14:textId="77777777" w:rsidR="00316233" w:rsidRPr="00316233" w:rsidRDefault="00316233" w:rsidP="752743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0EF69" w14:textId="77777777" w:rsidR="00C36C5C" w:rsidRPr="00A24CD0" w:rsidRDefault="00D169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C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A24CD0">
        <w:rPr>
          <w:rFonts w:ascii="Times New Roman" w:eastAsia="Times New Roman" w:hAnsi="Times New Roman" w:cs="Times New Roman"/>
          <w:b/>
          <w:sz w:val="24"/>
          <w:szCs w:val="24"/>
        </w:rPr>
        <w:t xml:space="preserve"> Ring the Bell for Gender Equality</w:t>
      </w:r>
    </w:p>
    <w:p w14:paraId="718757FC" w14:textId="013C6AF0" w:rsidR="00D16929" w:rsidRDefault="00D16929" w:rsidP="00BC1E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Впервые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серия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ежегодных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мероприятий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i/>
          <w:sz w:val="24"/>
          <w:szCs w:val="24"/>
        </w:rPr>
        <w:t>Ring the Bell for Gender Equality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началась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участием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бирж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проходила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эгидой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Инициативы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ООН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Устойчивые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Фондовые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Биржи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>» – Sustainable Stock Exchanges Initiative (</w:t>
      </w:r>
      <w:hyperlink r:id="rId8" w:tgtFrame="_blank" w:history="1">
        <w:r w:rsidRPr="00A24CD0">
          <w:rPr>
            <w:rStyle w:val="Hyperlink"/>
            <w:rFonts w:ascii="Calibri" w:eastAsiaTheme="majorEastAsia" w:hAnsi="Calibri" w:cs="Calibri"/>
          </w:rPr>
          <w:t>UN SSE</w:t>
        </w:r>
      </w:hyperlink>
      <w:r w:rsidRPr="00A24CD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Поддержку данной акции по всему миру традиционно оказывают такие организации, как Международная финансовая корпорация (</w:t>
      </w:r>
      <w:r>
        <w:fldChar w:fldCharType="begin"/>
      </w:r>
      <w:r>
        <w:instrText>HYPERLINK</w:instrText>
      </w:r>
      <w:r w:rsidRPr="000A6F35">
        <w:rPr>
          <w:lang w:val="ru-RU"/>
        </w:rPr>
        <w:instrText xml:space="preserve"> "</w:instrText>
      </w:r>
      <w:r>
        <w:instrText>http</w:instrText>
      </w:r>
      <w:r w:rsidRPr="000A6F35">
        <w:rPr>
          <w:lang w:val="ru-RU"/>
        </w:rPr>
        <w:instrText>://</w:instrText>
      </w:r>
      <w:r>
        <w:instrText>www</w:instrText>
      </w:r>
      <w:r w:rsidRPr="000A6F35">
        <w:rPr>
          <w:lang w:val="ru-RU"/>
        </w:rPr>
        <w:instrText>.</w:instrText>
      </w:r>
      <w:r>
        <w:instrText>ifc</w:instrText>
      </w:r>
      <w:r w:rsidRPr="000A6F35">
        <w:rPr>
          <w:lang w:val="ru-RU"/>
        </w:rPr>
        <w:instrText>.</w:instrText>
      </w:r>
      <w:r>
        <w:instrText>org</w:instrText>
      </w:r>
      <w:r w:rsidRPr="000A6F35">
        <w:rPr>
          <w:lang w:val="ru-RU"/>
        </w:rPr>
        <w:instrText>/</w:instrText>
      </w:r>
      <w:r>
        <w:instrText>wps</w:instrText>
      </w:r>
      <w:r w:rsidRPr="000A6F35">
        <w:rPr>
          <w:lang w:val="ru-RU"/>
        </w:rPr>
        <w:instrText>/</w:instrText>
      </w:r>
      <w:r>
        <w:instrText>wcm</w:instrText>
      </w:r>
      <w:r w:rsidRPr="000A6F35">
        <w:rPr>
          <w:lang w:val="ru-RU"/>
        </w:rPr>
        <w:instrText>/</w:instrText>
      </w:r>
      <w:r>
        <w:instrText>connect</w:instrText>
      </w:r>
      <w:r w:rsidRPr="000A6F35">
        <w:rPr>
          <w:lang w:val="ru-RU"/>
        </w:rPr>
        <w:instrText>/</w:instrText>
      </w:r>
      <w:r>
        <w:instrText>corp</w:instrText>
      </w:r>
      <w:r w:rsidRPr="000A6F35">
        <w:rPr>
          <w:lang w:val="ru-RU"/>
        </w:rPr>
        <w:instrText>_</w:instrText>
      </w:r>
      <w:r>
        <w:instrText>ext</w:instrText>
      </w:r>
      <w:r w:rsidRPr="000A6F35">
        <w:rPr>
          <w:lang w:val="ru-RU"/>
        </w:rPr>
        <w:instrText>_</w:instrText>
      </w:r>
      <w:r>
        <w:instrText>content</w:instrText>
      </w:r>
      <w:r w:rsidRPr="000A6F35">
        <w:rPr>
          <w:lang w:val="ru-RU"/>
        </w:rPr>
        <w:instrText>/</w:instrText>
      </w:r>
      <w:r>
        <w:instrText>ifc</w:instrText>
      </w:r>
      <w:r w:rsidRPr="000A6F35">
        <w:rPr>
          <w:lang w:val="ru-RU"/>
        </w:rPr>
        <w:instrText>_</w:instrText>
      </w:r>
      <w:r>
        <w:instrText>external</w:instrText>
      </w:r>
      <w:r w:rsidRPr="000A6F35">
        <w:rPr>
          <w:lang w:val="ru-RU"/>
        </w:rPr>
        <w:instrText>_</w:instrText>
      </w:r>
      <w:r>
        <w:instrText>corporate</w:instrText>
      </w:r>
      <w:r w:rsidRPr="000A6F35">
        <w:rPr>
          <w:lang w:val="ru-RU"/>
        </w:rPr>
        <w:instrText>_</w:instrText>
      </w:r>
      <w:r>
        <w:instrText>site</w:instrText>
      </w:r>
      <w:r w:rsidRPr="000A6F35">
        <w:rPr>
          <w:lang w:val="ru-RU"/>
        </w:rPr>
        <w:instrText>/</w:instrText>
      </w:r>
      <w:r>
        <w:instrText>home</w:instrText>
      </w:r>
      <w:r w:rsidRPr="000A6F35">
        <w:rPr>
          <w:lang w:val="ru-RU"/>
        </w:rPr>
        <w:instrText>" \</w:instrText>
      </w:r>
      <w:r>
        <w:instrText>t</w:instrText>
      </w:r>
      <w:r w:rsidRPr="000A6F35">
        <w:rPr>
          <w:lang w:val="ru-RU"/>
        </w:rPr>
        <w:instrText xml:space="preserve"> "_</w:instrText>
      </w:r>
      <w:r>
        <w:instrText>blank</w:instrText>
      </w:r>
      <w:r w:rsidRPr="000A6F35">
        <w:rPr>
          <w:lang w:val="ru-RU"/>
        </w:rPr>
        <w:instrText>"</w:instrText>
      </w:r>
      <w:r>
        <w:fldChar w:fldCharType="separate"/>
      </w:r>
      <w:r w:rsidRPr="00A24CD0">
        <w:rPr>
          <w:rStyle w:val="Hyperlink"/>
          <w:rFonts w:ascii="Calibri" w:eastAsiaTheme="majorEastAsia" w:hAnsi="Calibri" w:cs="Calibri"/>
          <w:lang w:val="ru-RU"/>
        </w:rPr>
        <w:t>IFC</w:t>
      </w:r>
      <w:r>
        <w:fldChar w:fldCharType="end"/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), «ООН-Женщины», Глобальный договор ООН и Всемирная федерация бирж в сотрудничестве с биржами по всему миру.</w:t>
      </w:r>
      <w:r w:rsidRPr="00A24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4CD0">
        <w:rPr>
          <w:rFonts w:ascii="Times New Roman" w:eastAsia="Times New Roman" w:hAnsi="Times New Roman" w:cs="Times New Roman"/>
          <w:sz w:val="24"/>
          <w:szCs w:val="24"/>
          <w:lang w:val="ru-RU"/>
        </w:rPr>
        <w:t>Оно направлено на полное и равноправное участие женщин и мужчин в достижении Целей устойчивого развития и построении инклюзивного общества.</w:t>
      </w:r>
    </w:p>
    <w:p w14:paraId="11F9443D" w14:textId="382409BA" w:rsidR="00C067ED" w:rsidRPr="00AD309F" w:rsidRDefault="00C067ED" w:rsidP="00BC1E2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D30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Группе Всемирного банка</w:t>
      </w:r>
    </w:p>
    <w:p w14:paraId="704753CF" w14:textId="3FA175F2" w:rsidR="00D16929" w:rsidRPr="00A94DF8" w:rsidRDefault="00C067ED" w:rsidP="00BC1E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67ED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 Всемирного банка, в которую входят 189 стран-членов, является международным финансовым учреждением, призванным покончить с крайней нищетой и способствовать всеобщему процветанию на пригодной для жизни планете. Группа работает в таких областях, как образование, здравоохранение, инфраструктура, развитие частного сектора, сельское хозяйство</w:t>
      </w:r>
      <w:r w:rsidR="00EF36EF" w:rsidRPr="00037E4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067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изменение климата</w:t>
      </w:r>
      <w:r w:rsidR="00EF3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</w:t>
      </w:r>
      <w:r w:rsidRPr="00C067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,. Узнайте больше: </w:t>
      </w:r>
      <w:r w:rsidR="00AD309F">
        <w:fldChar w:fldCharType="begin"/>
      </w:r>
      <w:r w:rsidR="00AD309F">
        <w:instrText>HYPERLINK</w:instrText>
      </w:r>
      <w:r w:rsidR="00AD309F" w:rsidRPr="000A6F35">
        <w:rPr>
          <w:lang w:val="ru-RU"/>
        </w:rPr>
        <w:instrText xml:space="preserve"> "</w:instrText>
      </w:r>
      <w:r w:rsidR="00AD309F">
        <w:instrText>http</w:instrText>
      </w:r>
      <w:r w:rsidR="00AD309F" w:rsidRPr="000A6F35">
        <w:rPr>
          <w:lang w:val="ru-RU"/>
        </w:rPr>
        <w:instrText>://</w:instrText>
      </w:r>
      <w:r w:rsidR="00AD309F">
        <w:instrText>www</w:instrText>
      </w:r>
      <w:r w:rsidR="00AD309F" w:rsidRPr="000A6F35">
        <w:rPr>
          <w:lang w:val="ru-RU"/>
        </w:rPr>
        <w:instrText>.</w:instrText>
      </w:r>
      <w:r w:rsidR="00AD309F">
        <w:instrText>worldbank</w:instrText>
      </w:r>
      <w:r w:rsidR="00AD309F" w:rsidRPr="000A6F35">
        <w:rPr>
          <w:lang w:val="ru-RU"/>
        </w:rPr>
        <w:instrText>.</w:instrText>
      </w:r>
      <w:r w:rsidR="00AD309F">
        <w:instrText>org</w:instrText>
      </w:r>
      <w:r w:rsidR="00AD309F" w:rsidRPr="000A6F35">
        <w:rPr>
          <w:lang w:val="ru-RU"/>
        </w:rPr>
        <w:instrText>"</w:instrText>
      </w:r>
      <w:r w:rsidR="00AD309F">
        <w:fldChar w:fldCharType="separate"/>
      </w:r>
      <w:r w:rsidR="00AD309F" w:rsidRPr="006A5F18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t>www.worldbank.org</w:t>
      </w:r>
      <w:r w:rsidR="00AD309F">
        <w:fldChar w:fldCharType="end"/>
      </w:r>
      <w:r w:rsidRPr="00C067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45B42B" w14:textId="77777777" w:rsidR="00AD309F" w:rsidRPr="00A94DF8" w:rsidRDefault="00AD309F" w:rsidP="00BC1E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176B22" w14:textId="604C36BF" w:rsidR="00551CF7" w:rsidRPr="0024331E" w:rsidRDefault="006E1AF9" w:rsidP="001145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2433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61699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ООН</w:t>
      </w:r>
      <w:r w:rsidR="00861699" w:rsidRPr="002433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861699" w:rsidRPr="00A24CD0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Женщины</w:t>
      </w:r>
    </w:p>
    <w:p w14:paraId="5060F607" w14:textId="1A875202" w:rsidR="00CF4702" w:rsidRPr="00CF4702" w:rsidRDefault="00CF4702" w:rsidP="001145E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4702">
        <w:rPr>
          <w:rFonts w:ascii="Times New Roman" w:eastAsia="Times New Roman" w:hAnsi="Times New Roman" w:cs="Times New Roman"/>
          <w:sz w:val="24"/>
          <w:szCs w:val="24"/>
          <w:lang w:val="ru-RU"/>
        </w:rPr>
        <w:t>ООН-Женщины — это организация ООН, которая занимается вопросами гендерного равенства и расширения прав и возможностей женщин. Глобальный чемпион по защите прав женщин и девочек, ООН-Женщины была создана для ускорения прогресса в удовлетворении их потребностей во всем мире. Для получения дополнительной информации посетите: www.unwomen.org.</w:t>
      </w:r>
    </w:p>
    <w:p w14:paraId="50C435FD" w14:textId="35992D05" w:rsidR="001145EB" w:rsidRPr="000A6F35" w:rsidRDefault="001145EB" w:rsidP="001145EB">
      <w:pPr>
        <w:jc w:val="both"/>
        <w:rPr>
          <w:lang w:val="ru-RU"/>
        </w:rPr>
      </w:pPr>
      <w:r w:rsidRPr="00A24CD0">
        <w:rPr>
          <w:rFonts w:ascii="Segoe UI Emoji" w:hAnsi="Segoe UI Emoji" w:cs="Segoe UI Emoji"/>
          <w:sz w:val="24"/>
          <w:szCs w:val="24"/>
        </w:rPr>
        <w:t>🔗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Видео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ООН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Женщины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Ring</w:t>
      </w:r>
      <w:r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Bell</w:t>
      </w:r>
      <w:r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Gender</w:t>
      </w:r>
      <w:r w:rsidRPr="000A6F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24CD0">
        <w:rPr>
          <w:rFonts w:ascii="Times New Roman" w:hAnsi="Times New Roman" w:cs="Times New Roman"/>
          <w:b/>
          <w:bCs/>
          <w:sz w:val="24"/>
          <w:szCs w:val="24"/>
        </w:rPr>
        <w:t>Equality</w:t>
      </w:r>
      <w:r w:rsidRPr="000A6F3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fldChar w:fldCharType="begin"/>
      </w:r>
      <w:r>
        <w:instrText>HYPERLINK</w:instrText>
      </w:r>
      <w:r w:rsidRPr="000A6F35">
        <w:rPr>
          <w:lang w:val="ru-RU"/>
        </w:rPr>
        <w:instrText xml:space="preserve"> "</w:instrText>
      </w:r>
      <w:r>
        <w:instrText>file</w:instrText>
      </w:r>
      <w:r w:rsidRPr="000A6F35">
        <w:rPr>
          <w:lang w:val="ru-RU"/>
        </w:rPr>
        <w:instrText>:///</w:instrText>
      </w:r>
      <w:r>
        <w:instrText>C</w:instrText>
      </w:r>
      <w:r w:rsidRPr="000A6F35">
        <w:rPr>
          <w:lang w:val="ru-RU"/>
        </w:rPr>
        <w:instrText>:\\</w:instrText>
      </w:r>
      <w:r>
        <w:instrText>Users</w:instrText>
      </w:r>
      <w:r w:rsidRPr="000A6F35">
        <w:rPr>
          <w:lang w:val="ru-RU"/>
        </w:rPr>
        <w:instrText>\\</w:instrText>
      </w:r>
      <w:r>
        <w:instrText>SKahhorova</w:instrText>
      </w:r>
      <w:r w:rsidRPr="000A6F35">
        <w:rPr>
          <w:lang w:val="ru-RU"/>
        </w:rPr>
        <w:instrText>\\</w:instrText>
      </w:r>
      <w:r>
        <w:instrText>AppData</w:instrText>
      </w:r>
      <w:r w:rsidRPr="000A6F35">
        <w:rPr>
          <w:lang w:val="ru-RU"/>
        </w:rPr>
        <w:instrText>\\</w:instrText>
      </w:r>
      <w:r>
        <w:instrText>Local</w:instrText>
      </w:r>
      <w:r w:rsidRPr="000A6F35">
        <w:rPr>
          <w:lang w:val="ru-RU"/>
        </w:rPr>
        <w:instrText>\\</w:instrText>
      </w:r>
      <w:r>
        <w:instrText>Microsoft</w:instrText>
      </w:r>
      <w:r w:rsidRPr="000A6F35">
        <w:rPr>
          <w:lang w:val="ru-RU"/>
        </w:rPr>
        <w:instrText>\\</w:instrText>
      </w:r>
      <w:r>
        <w:instrText>Windows</w:instrText>
      </w:r>
      <w:r w:rsidRPr="000A6F35">
        <w:rPr>
          <w:lang w:val="ru-RU"/>
        </w:rPr>
        <w:instrText>\\</w:instrText>
      </w:r>
      <w:r>
        <w:instrText>INetCache</w:instrText>
      </w:r>
      <w:r w:rsidRPr="000A6F35">
        <w:rPr>
          <w:lang w:val="ru-RU"/>
        </w:rPr>
        <w:instrText>\\</w:instrText>
      </w:r>
      <w:r>
        <w:instrText>Content</w:instrText>
      </w:r>
      <w:r w:rsidRPr="000A6F35">
        <w:rPr>
          <w:lang w:val="ru-RU"/>
        </w:rPr>
        <w:instrText>.</w:instrText>
      </w:r>
      <w:r>
        <w:instrText>Outlook</w:instrText>
      </w:r>
      <w:r w:rsidRPr="000A6F35">
        <w:rPr>
          <w:lang w:val="ru-RU"/>
        </w:rPr>
        <w:instrText>\\</w:instrText>
      </w:r>
      <w:r>
        <w:instrText>VDBBL</w:instrText>
      </w:r>
      <w:r w:rsidRPr="000A6F35">
        <w:rPr>
          <w:lang w:val="ru-RU"/>
        </w:rPr>
        <w:instrText>58</w:instrText>
      </w:r>
      <w:r>
        <w:instrText>N</w:instrText>
      </w:r>
      <w:r w:rsidRPr="000A6F35">
        <w:rPr>
          <w:lang w:val="ru-RU"/>
        </w:rPr>
        <w:instrText>\\</w:instrText>
      </w:r>
      <w:r>
        <w:instrText>www</w:instrText>
      </w:r>
      <w:r w:rsidRPr="000A6F35">
        <w:rPr>
          <w:lang w:val="ru-RU"/>
        </w:rPr>
        <w:instrText>.</w:instrText>
      </w:r>
      <w:r>
        <w:instrText>weps</w:instrText>
      </w:r>
      <w:r w:rsidRPr="000A6F35">
        <w:rPr>
          <w:lang w:val="ru-RU"/>
        </w:rPr>
        <w:instrText>.</w:instrText>
      </w:r>
      <w:r>
        <w:instrText>org</w:instrText>
      </w:r>
      <w:r w:rsidRPr="000A6F35">
        <w:rPr>
          <w:lang w:val="ru-RU"/>
        </w:rPr>
        <w:instrText>\\</w:instrText>
      </w:r>
      <w:r>
        <w:instrText>resource</w:instrText>
      </w:r>
      <w:r w:rsidRPr="000A6F35">
        <w:rPr>
          <w:lang w:val="ru-RU"/>
        </w:rPr>
        <w:instrText>\\</w:instrText>
      </w:r>
      <w:r>
        <w:instrText>ring</w:instrText>
      </w:r>
      <w:r w:rsidRPr="000A6F35">
        <w:rPr>
          <w:lang w:val="ru-RU"/>
        </w:rPr>
        <w:instrText>-</w:instrText>
      </w:r>
      <w:r>
        <w:instrText>bell</w:instrText>
      </w:r>
      <w:r w:rsidRPr="000A6F35">
        <w:rPr>
          <w:lang w:val="ru-RU"/>
        </w:rPr>
        <w:instrText>-</w:instrText>
      </w:r>
      <w:r>
        <w:instrText>gender</w:instrText>
      </w:r>
      <w:r w:rsidRPr="000A6F35">
        <w:rPr>
          <w:lang w:val="ru-RU"/>
        </w:rPr>
        <w:instrText>-</w:instrText>
      </w:r>
      <w:r>
        <w:instrText>equality</w:instrText>
      </w:r>
      <w:r w:rsidRPr="000A6F35">
        <w:rPr>
          <w:lang w:val="ru-RU"/>
        </w:rPr>
        <w:instrText>-</w:instrText>
      </w:r>
      <w:r>
        <w:instrText>video</w:instrText>
      </w:r>
      <w:r w:rsidRPr="000A6F35">
        <w:rPr>
          <w:lang w:val="ru-RU"/>
        </w:rPr>
        <w:instrText>" \</w:instrText>
      </w:r>
      <w:r>
        <w:instrText>h</w:instrText>
      </w:r>
      <w:r>
        <w:fldChar w:fldCharType="separate"/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24CD0">
        <w:rPr>
          <w:rStyle w:val="Hyperlink"/>
          <w:rFonts w:ascii="Times New Roman" w:hAnsi="Times New Roman" w:cs="Times New Roman"/>
          <w:sz w:val="24"/>
          <w:szCs w:val="24"/>
        </w:rPr>
        <w:t>weps</w:t>
      </w:r>
      <w:proofErr w:type="spellEnd"/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org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/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resource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/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ring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-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bell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-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gender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-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equality</w:t>
      </w:r>
      <w:r w:rsidRPr="000A6F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-</w:t>
      </w:r>
      <w:r w:rsidRPr="00A24CD0">
        <w:rPr>
          <w:rStyle w:val="Hyperlink"/>
          <w:rFonts w:ascii="Times New Roman" w:hAnsi="Times New Roman" w:cs="Times New Roman"/>
          <w:sz w:val="24"/>
          <w:szCs w:val="24"/>
        </w:rPr>
        <w:t>video</w:t>
      </w:r>
      <w:r>
        <w:fldChar w:fldCharType="end"/>
      </w:r>
    </w:p>
    <w:p w14:paraId="078F8101" w14:textId="77777777" w:rsidR="00AD309F" w:rsidRPr="000A6F35" w:rsidRDefault="00AD309F" w:rsidP="001145EB">
      <w:pPr>
        <w:jc w:val="both"/>
        <w:rPr>
          <w:lang w:val="ru-RU"/>
        </w:rPr>
      </w:pPr>
    </w:p>
    <w:p w14:paraId="79EB5145" w14:textId="5E70CCDB" w:rsidR="00AD309F" w:rsidRPr="003C44D7" w:rsidRDefault="00AD309F" w:rsidP="001145E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3C44D7">
        <w:rPr>
          <w:rFonts w:ascii="Times New Roman" w:hAnsi="Times New Roman" w:cs="Times New Roman"/>
          <w:b/>
          <w:bCs/>
          <w:lang w:val="ru-RU"/>
        </w:rPr>
        <w:t>Об</w:t>
      </w:r>
      <w:r w:rsidR="00D17E98" w:rsidRPr="003C44D7">
        <w:rPr>
          <w:rFonts w:ascii="Times New Roman" w:hAnsi="Times New Roman" w:cs="Times New Roman"/>
          <w:b/>
          <w:bCs/>
          <w:lang w:val="ru-RU"/>
        </w:rPr>
        <w:t xml:space="preserve"> ЕБРР</w:t>
      </w:r>
    </w:p>
    <w:p w14:paraId="20CB521A" w14:textId="12155360" w:rsidR="003C44D7" w:rsidRDefault="00B0772A" w:rsidP="00FF00A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44D7">
        <w:rPr>
          <w:rFonts w:ascii="Times New Roman" w:eastAsia="Times New Roman" w:hAnsi="Times New Roman" w:cs="Times New Roman"/>
          <w:sz w:val="24"/>
          <w:szCs w:val="24"/>
          <w:lang w:val="ru-RU"/>
        </w:rPr>
        <w:t>Европейский банк реконструкции и развития (ЕБРР) — это международный финансовый институт, основанный в 1991 году с целью создания новой эпохи в Центральной и Восточной Европе после окончания Холодной войны. Сейчас мы делаем больше, чем когда-либо ранее — на трех континентах — для дальнейшего продвижения к «рыночным экономикам и поддержке частной предпринимательской инициативы». В Таджикистане ЕБРР инвестировал более 1 миллиарда долларов через 183 проекта. Подробнее</w:t>
      </w:r>
      <w:r w:rsidR="003C44D7" w:rsidRPr="003C44D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3C44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9" w:history="1">
        <w:r w:rsidR="003C44D7" w:rsidRPr="006A5F1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https://www.ebrd.com</w:t>
        </w:r>
      </w:hyperlink>
    </w:p>
    <w:p w14:paraId="650820DD" w14:textId="34A7B4AE" w:rsidR="00FF00AB" w:rsidRDefault="003C44D7" w:rsidP="00FF00A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26C55CA" w14:textId="6ADB2124" w:rsidR="003C44D7" w:rsidRPr="00316233" w:rsidRDefault="00316233" w:rsidP="00FF00A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 дополнительной информацией, пожалуйста, обращайтесь: Даврони Давронзода,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труктура «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ООН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-ж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енщины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»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Таджикистан, национальный консультант по коммуникациям. 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mail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proofErr w:type="spellStart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davroni</w:t>
      </w:r>
      <w:proofErr w:type="spellEnd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proofErr w:type="spellStart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davronzoda</w:t>
      </w:r>
      <w:proofErr w:type="spellEnd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@</w:t>
      </w:r>
      <w:proofErr w:type="spellStart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unwomen</w:t>
      </w:r>
      <w:proofErr w:type="spellEnd"/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org</w:t>
      </w:r>
      <w:r w:rsidRPr="00316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0B11BB1D" w14:textId="77777777" w:rsidR="003C44D7" w:rsidRPr="003C44D7" w:rsidRDefault="003C44D7" w:rsidP="00FF00A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877109" w14:textId="77777777" w:rsidR="00FF00AB" w:rsidRPr="00AD309F" w:rsidRDefault="00FF00AB" w:rsidP="001145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F00AB" w:rsidRPr="00AD309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EF8E" w14:textId="77777777" w:rsidR="00200DA5" w:rsidRDefault="00200DA5" w:rsidP="00551CF7">
      <w:pPr>
        <w:spacing w:after="0" w:line="240" w:lineRule="auto"/>
      </w:pPr>
      <w:r>
        <w:separator/>
      </w:r>
    </w:p>
  </w:endnote>
  <w:endnote w:type="continuationSeparator" w:id="0">
    <w:p w14:paraId="7AC2F8E7" w14:textId="77777777" w:rsidR="00200DA5" w:rsidRDefault="00200DA5" w:rsidP="00551CF7">
      <w:pPr>
        <w:spacing w:after="0" w:line="240" w:lineRule="auto"/>
      </w:pPr>
      <w:r>
        <w:continuationSeparator/>
      </w:r>
    </w:p>
  </w:endnote>
  <w:endnote w:type="continuationNotice" w:id="1">
    <w:p w14:paraId="6777A698" w14:textId="77777777" w:rsidR="00200DA5" w:rsidRDefault="00200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9C0CE" w14:textId="77777777" w:rsidR="00200DA5" w:rsidRDefault="00200DA5" w:rsidP="00551CF7">
      <w:pPr>
        <w:spacing w:after="0" w:line="240" w:lineRule="auto"/>
      </w:pPr>
      <w:r>
        <w:separator/>
      </w:r>
    </w:p>
  </w:footnote>
  <w:footnote w:type="continuationSeparator" w:id="0">
    <w:p w14:paraId="778740AD" w14:textId="77777777" w:rsidR="00200DA5" w:rsidRDefault="00200DA5" w:rsidP="00551CF7">
      <w:pPr>
        <w:spacing w:after="0" w:line="240" w:lineRule="auto"/>
      </w:pPr>
      <w:r>
        <w:continuationSeparator/>
      </w:r>
    </w:p>
  </w:footnote>
  <w:footnote w:type="continuationNotice" w:id="1">
    <w:p w14:paraId="32DD9CF4" w14:textId="77777777" w:rsidR="00200DA5" w:rsidRDefault="00200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9D03" w14:textId="37B59F58" w:rsidR="00551CF7" w:rsidRDefault="00DD1AB6">
    <w:pPr>
      <w:pStyle w:val="Header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3" behindDoc="0" locked="0" layoutInCell="1" allowOverlap="1" wp14:anchorId="55FD526C" wp14:editId="4769A20F">
          <wp:simplePos x="0" y="0"/>
          <wp:positionH relativeFrom="column">
            <wp:posOffset>5130800</wp:posOffset>
          </wp:positionH>
          <wp:positionV relativeFrom="paragraph">
            <wp:posOffset>67310</wp:posOffset>
          </wp:positionV>
          <wp:extent cx="1142440" cy="222233"/>
          <wp:effectExtent l="0" t="0" r="635" b="6985"/>
          <wp:wrapNone/>
          <wp:docPr id="42139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440" cy="22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CF7" w:rsidRPr="00317824">
      <w:rPr>
        <w:rFonts w:ascii="Times New Roman" w:hAnsi="Times New Roman" w:cs="Times New Roman"/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 wp14:anchorId="687F9496" wp14:editId="33F08072">
          <wp:simplePos x="0" y="0"/>
          <wp:positionH relativeFrom="margin">
            <wp:posOffset>-426720</wp:posOffset>
          </wp:positionH>
          <wp:positionV relativeFrom="margin">
            <wp:posOffset>-1265669</wp:posOffset>
          </wp:positionV>
          <wp:extent cx="854075" cy="844550"/>
          <wp:effectExtent l="0" t="0" r="3175" b="0"/>
          <wp:wrapNone/>
          <wp:docPr id="63098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CF7"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5E40A1C4" wp14:editId="6D966731">
          <wp:simplePos x="0" y="0"/>
          <wp:positionH relativeFrom="column">
            <wp:posOffset>503034</wp:posOffset>
          </wp:positionH>
          <wp:positionV relativeFrom="paragraph">
            <wp:posOffset>-87630</wp:posOffset>
          </wp:positionV>
          <wp:extent cx="4520565" cy="826135"/>
          <wp:effectExtent l="0" t="0" r="0" b="0"/>
          <wp:wrapThrough wrapText="bothSides">
            <wp:wrapPolygon edited="0">
              <wp:start x="9649" y="0"/>
              <wp:lineTo x="364" y="2988"/>
              <wp:lineTo x="364" y="17931"/>
              <wp:lineTo x="7282" y="19923"/>
              <wp:lineTo x="9649" y="20919"/>
              <wp:lineTo x="10104" y="20919"/>
              <wp:lineTo x="11105" y="19923"/>
              <wp:lineTo x="21118" y="17433"/>
              <wp:lineTo x="21391" y="12950"/>
              <wp:lineTo x="20936" y="11954"/>
              <wp:lineTo x="18478" y="8965"/>
              <wp:lineTo x="21209" y="8467"/>
              <wp:lineTo x="20845" y="2490"/>
              <wp:lineTo x="10104" y="0"/>
              <wp:lineTo x="9649" y="0"/>
            </wp:wrapPolygon>
          </wp:wrapThrough>
          <wp:docPr id="1408976308" name="Picture 1408976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56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ABE1" w14:textId="4DAED68C" w:rsidR="00551CF7" w:rsidRDefault="00DD1AB6">
    <w:pPr>
      <w:pStyle w:val="Header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148AC03B" wp14:editId="410BDB7C">
          <wp:simplePos x="0" y="0"/>
          <wp:positionH relativeFrom="page">
            <wp:posOffset>6934200</wp:posOffset>
          </wp:positionH>
          <wp:positionV relativeFrom="paragraph">
            <wp:posOffset>50165</wp:posOffset>
          </wp:positionV>
          <wp:extent cx="615950" cy="374650"/>
          <wp:effectExtent l="0" t="0" r="0" b="6350"/>
          <wp:wrapThrough wrapText="bothSides">
            <wp:wrapPolygon edited="0">
              <wp:start x="7348" y="0"/>
              <wp:lineTo x="0" y="18671"/>
              <wp:lineTo x="0" y="20868"/>
              <wp:lineTo x="20041" y="20868"/>
              <wp:lineTo x="20709" y="18671"/>
              <wp:lineTo x="12693" y="0"/>
              <wp:lineTo x="7348" y="0"/>
            </wp:wrapPolygon>
          </wp:wrapThrough>
          <wp:docPr id="33872773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72773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92223" w14:textId="5A72B2E8" w:rsidR="00551CF7" w:rsidRDefault="00DD1AB6">
    <w:pPr>
      <w:pStyle w:val="Header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7" behindDoc="0" locked="0" layoutInCell="1" allowOverlap="1" wp14:anchorId="66EE6118" wp14:editId="043B83AE">
          <wp:simplePos x="0" y="0"/>
          <wp:positionH relativeFrom="column">
            <wp:posOffset>5059680</wp:posOffset>
          </wp:positionH>
          <wp:positionV relativeFrom="paragraph">
            <wp:posOffset>6985</wp:posOffset>
          </wp:positionV>
          <wp:extent cx="882650" cy="246380"/>
          <wp:effectExtent l="0" t="0" r="0" b="1270"/>
          <wp:wrapSquare wrapText="bothSides"/>
          <wp:docPr id="15714885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48858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08BC3" w14:textId="272FBA70" w:rsidR="00551CF7" w:rsidRDefault="00551CF7">
    <w:pPr>
      <w:pStyle w:val="Header"/>
      <w:rPr>
        <w:lang w:val="ru-RU"/>
      </w:rPr>
    </w:pPr>
  </w:p>
  <w:p w14:paraId="55FABC78" w14:textId="6F3F6295" w:rsidR="00551CF7" w:rsidRDefault="00551CF7">
    <w:pPr>
      <w:pStyle w:val="Header"/>
      <w:rPr>
        <w:lang w:val="ru-RU"/>
      </w:rPr>
    </w:pPr>
  </w:p>
  <w:p w14:paraId="6F30479C" w14:textId="0AF1B522" w:rsidR="00551CF7" w:rsidRDefault="00551CF7">
    <w:pPr>
      <w:pStyle w:val="Header"/>
      <w:rPr>
        <w:lang w:val="ru-RU"/>
      </w:rPr>
    </w:pPr>
  </w:p>
  <w:p w14:paraId="368FEADD" w14:textId="5D6A82A1" w:rsidR="00551CF7" w:rsidRDefault="0055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0518"/>
    <w:multiLevelType w:val="hybridMultilevel"/>
    <w:tmpl w:val="1BC6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0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EB"/>
    <w:rsid w:val="0001769C"/>
    <w:rsid w:val="0003784D"/>
    <w:rsid w:val="00037E45"/>
    <w:rsid w:val="00095D43"/>
    <w:rsid w:val="000A6F35"/>
    <w:rsid w:val="000C3E73"/>
    <w:rsid w:val="000E234D"/>
    <w:rsid w:val="000F6C0D"/>
    <w:rsid w:val="001145EB"/>
    <w:rsid w:val="00115E03"/>
    <w:rsid w:val="0014603F"/>
    <w:rsid w:val="001549DB"/>
    <w:rsid w:val="001573B2"/>
    <w:rsid w:val="00164803"/>
    <w:rsid w:val="00171778"/>
    <w:rsid w:val="00177EBF"/>
    <w:rsid w:val="001908BF"/>
    <w:rsid w:val="0019550C"/>
    <w:rsid w:val="001B1A91"/>
    <w:rsid w:val="001B72D2"/>
    <w:rsid w:val="00200DA5"/>
    <w:rsid w:val="00201241"/>
    <w:rsid w:val="002022A2"/>
    <w:rsid w:val="002404A4"/>
    <w:rsid w:val="00240629"/>
    <w:rsid w:val="0024331E"/>
    <w:rsid w:val="00265953"/>
    <w:rsid w:val="0027761E"/>
    <w:rsid w:val="00282B87"/>
    <w:rsid w:val="002969AC"/>
    <w:rsid w:val="002B7E9F"/>
    <w:rsid w:val="002C5E31"/>
    <w:rsid w:val="002E2027"/>
    <w:rsid w:val="002E576B"/>
    <w:rsid w:val="002E7733"/>
    <w:rsid w:val="00316233"/>
    <w:rsid w:val="003312DC"/>
    <w:rsid w:val="00334F23"/>
    <w:rsid w:val="00340E2D"/>
    <w:rsid w:val="003520DF"/>
    <w:rsid w:val="0036506E"/>
    <w:rsid w:val="0036796A"/>
    <w:rsid w:val="00385750"/>
    <w:rsid w:val="00393AFB"/>
    <w:rsid w:val="003975E8"/>
    <w:rsid w:val="003A21F4"/>
    <w:rsid w:val="003B755D"/>
    <w:rsid w:val="003C44D7"/>
    <w:rsid w:val="003F4E36"/>
    <w:rsid w:val="00446ED4"/>
    <w:rsid w:val="0048584A"/>
    <w:rsid w:val="004B6DFE"/>
    <w:rsid w:val="004D188C"/>
    <w:rsid w:val="004F1E66"/>
    <w:rsid w:val="00525755"/>
    <w:rsid w:val="00534D67"/>
    <w:rsid w:val="005519D1"/>
    <w:rsid w:val="00551CF7"/>
    <w:rsid w:val="00561195"/>
    <w:rsid w:val="005642B1"/>
    <w:rsid w:val="005644F9"/>
    <w:rsid w:val="00572725"/>
    <w:rsid w:val="005816EE"/>
    <w:rsid w:val="0058369F"/>
    <w:rsid w:val="005A1F41"/>
    <w:rsid w:val="005A26FF"/>
    <w:rsid w:val="005A4272"/>
    <w:rsid w:val="005B4F07"/>
    <w:rsid w:val="005B6259"/>
    <w:rsid w:val="005E0E8D"/>
    <w:rsid w:val="006118CA"/>
    <w:rsid w:val="006123C2"/>
    <w:rsid w:val="00637726"/>
    <w:rsid w:val="00690F00"/>
    <w:rsid w:val="006B40B4"/>
    <w:rsid w:val="006B6667"/>
    <w:rsid w:val="006D4E37"/>
    <w:rsid w:val="006D523D"/>
    <w:rsid w:val="006E1AF9"/>
    <w:rsid w:val="006E6572"/>
    <w:rsid w:val="006F0960"/>
    <w:rsid w:val="0070670D"/>
    <w:rsid w:val="00711B97"/>
    <w:rsid w:val="007157FE"/>
    <w:rsid w:val="007178A1"/>
    <w:rsid w:val="00721B52"/>
    <w:rsid w:val="00722947"/>
    <w:rsid w:val="0072498F"/>
    <w:rsid w:val="00744908"/>
    <w:rsid w:val="00750009"/>
    <w:rsid w:val="007735C5"/>
    <w:rsid w:val="00773DB7"/>
    <w:rsid w:val="007769DC"/>
    <w:rsid w:val="00780E9B"/>
    <w:rsid w:val="00782FC5"/>
    <w:rsid w:val="007A770E"/>
    <w:rsid w:val="007B2008"/>
    <w:rsid w:val="007D79F9"/>
    <w:rsid w:val="00814442"/>
    <w:rsid w:val="00833CA2"/>
    <w:rsid w:val="0084121A"/>
    <w:rsid w:val="00842246"/>
    <w:rsid w:val="008473A1"/>
    <w:rsid w:val="00861699"/>
    <w:rsid w:val="0088265E"/>
    <w:rsid w:val="00885C7E"/>
    <w:rsid w:val="008A18AE"/>
    <w:rsid w:val="008B4A5C"/>
    <w:rsid w:val="008C1D51"/>
    <w:rsid w:val="008F2712"/>
    <w:rsid w:val="008F2FEA"/>
    <w:rsid w:val="008F3B99"/>
    <w:rsid w:val="008F6D52"/>
    <w:rsid w:val="00902496"/>
    <w:rsid w:val="009061D9"/>
    <w:rsid w:val="009242EE"/>
    <w:rsid w:val="009407D2"/>
    <w:rsid w:val="00946D71"/>
    <w:rsid w:val="00950A44"/>
    <w:rsid w:val="00952B08"/>
    <w:rsid w:val="00970655"/>
    <w:rsid w:val="009708C5"/>
    <w:rsid w:val="00973B84"/>
    <w:rsid w:val="00991C9B"/>
    <w:rsid w:val="00993692"/>
    <w:rsid w:val="00994D69"/>
    <w:rsid w:val="00995877"/>
    <w:rsid w:val="00997BD6"/>
    <w:rsid w:val="00A24CD0"/>
    <w:rsid w:val="00A2720A"/>
    <w:rsid w:val="00A36089"/>
    <w:rsid w:val="00A40E5D"/>
    <w:rsid w:val="00A74CB0"/>
    <w:rsid w:val="00A94DF8"/>
    <w:rsid w:val="00AA7D9E"/>
    <w:rsid w:val="00AB2E20"/>
    <w:rsid w:val="00AD309F"/>
    <w:rsid w:val="00AE02CD"/>
    <w:rsid w:val="00AF2AD7"/>
    <w:rsid w:val="00B0772A"/>
    <w:rsid w:val="00B079B0"/>
    <w:rsid w:val="00B1281B"/>
    <w:rsid w:val="00B54CA0"/>
    <w:rsid w:val="00B66873"/>
    <w:rsid w:val="00B7257B"/>
    <w:rsid w:val="00B74B88"/>
    <w:rsid w:val="00B81A97"/>
    <w:rsid w:val="00B86468"/>
    <w:rsid w:val="00B8682C"/>
    <w:rsid w:val="00BA4E6C"/>
    <w:rsid w:val="00BB03E9"/>
    <w:rsid w:val="00BC1E24"/>
    <w:rsid w:val="00BD3825"/>
    <w:rsid w:val="00BD4221"/>
    <w:rsid w:val="00BE148A"/>
    <w:rsid w:val="00BE3A89"/>
    <w:rsid w:val="00BE6ADA"/>
    <w:rsid w:val="00C067ED"/>
    <w:rsid w:val="00C31018"/>
    <w:rsid w:val="00C36C5C"/>
    <w:rsid w:val="00C37DA8"/>
    <w:rsid w:val="00C53042"/>
    <w:rsid w:val="00C613D6"/>
    <w:rsid w:val="00C673A1"/>
    <w:rsid w:val="00C67A1C"/>
    <w:rsid w:val="00C745F6"/>
    <w:rsid w:val="00CA4929"/>
    <w:rsid w:val="00CC0FED"/>
    <w:rsid w:val="00CD1201"/>
    <w:rsid w:val="00CD2987"/>
    <w:rsid w:val="00CE6363"/>
    <w:rsid w:val="00CE7213"/>
    <w:rsid w:val="00CF4702"/>
    <w:rsid w:val="00CF76C4"/>
    <w:rsid w:val="00D061C8"/>
    <w:rsid w:val="00D13018"/>
    <w:rsid w:val="00D16929"/>
    <w:rsid w:val="00D17E98"/>
    <w:rsid w:val="00D30544"/>
    <w:rsid w:val="00D32794"/>
    <w:rsid w:val="00D403FA"/>
    <w:rsid w:val="00D57719"/>
    <w:rsid w:val="00D57A7B"/>
    <w:rsid w:val="00D7262F"/>
    <w:rsid w:val="00D75A81"/>
    <w:rsid w:val="00DB4768"/>
    <w:rsid w:val="00DB6968"/>
    <w:rsid w:val="00DC1E58"/>
    <w:rsid w:val="00DC1EBE"/>
    <w:rsid w:val="00DD1AB6"/>
    <w:rsid w:val="00E120F6"/>
    <w:rsid w:val="00E251B5"/>
    <w:rsid w:val="00E27BAA"/>
    <w:rsid w:val="00E353BE"/>
    <w:rsid w:val="00E51B8E"/>
    <w:rsid w:val="00E52504"/>
    <w:rsid w:val="00E57D81"/>
    <w:rsid w:val="00E61F90"/>
    <w:rsid w:val="00E7666E"/>
    <w:rsid w:val="00E814B0"/>
    <w:rsid w:val="00E9115D"/>
    <w:rsid w:val="00E959A3"/>
    <w:rsid w:val="00EA2FB6"/>
    <w:rsid w:val="00EE40A3"/>
    <w:rsid w:val="00EF23E4"/>
    <w:rsid w:val="00EF36EF"/>
    <w:rsid w:val="00F40413"/>
    <w:rsid w:val="00FA3156"/>
    <w:rsid w:val="00FF00AB"/>
    <w:rsid w:val="05334623"/>
    <w:rsid w:val="068B6249"/>
    <w:rsid w:val="07EF45E4"/>
    <w:rsid w:val="0852E7A0"/>
    <w:rsid w:val="08A48D5F"/>
    <w:rsid w:val="0B0E8A4C"/>
    <w:rsid w:val="11128787"/>
    <w:rsid w:val="13ADCBC4"/>
    <w:rsid w:val="13E9E26F"/>
    <w:rsid w:val="1410C426"/>
    <w:rsid w:val="18BF99AE"/>
    <w:rsid w:val="1A94AF45"/>
    <w:rsid w:val="1FD1DB99"/>
    <w:rsid w:val="25F27694"/>
    <w:rsid w:val="27E553BD"/>
    <w:rsid w:val="2B0B6FB7"/>
    <w:rsid w:val="352AEB22"/>
    <w:rsid w:val="3ADC8FE6"/>
    <w:rsid w:val="4ABD969E"/>
    <w:rsid w:val="4CE4C192"/>
    <w:rsid w:val="55C7E226"/>
    <w:rsid w:val="57351ED8"/>
    <w:rsid w:val="58FDF2E6"/>
    <w:rsid w:val="5B05744D"/>
    <w:rsid w:val="5D0515D7"/>
    <w:rsid w:val="5DE5BDA9"/>
    <w:rsid w:val="5F2A01E9"/>
    <w:rsid w:val="60F0372B"/>
    <w:rsid w:val="6341609A"/>
    <w:rsid w:val="6469C931"/>
    <w:rsid w:val="651CE3E8"/>
    <w:rsid w:val="7179CFD5"/>
    <w:rsid w:val="7227888A"/>
    <w:rsid w:val="74FB79DD"/>
    <w:rsid w:val="75274358"/>
    <w:rsid w:val="7643A2FA"/>
    <w:rsid w:val="7BC0CC97"/>
    <w:rsid w:val="7C462FBE"/>
    <w:rsid w:val="7CABF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6EBA"/>
  <w15:chartTrackingRefBased/>
  <w15:docId w15:val="{E2E01E19-AEB0-4D83-B16A-BE0A1D0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5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5E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5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6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0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F7"/>
  </w:style>
  <w:style w:type="paragraph" w:styleId="Footer">
    <w:name w:val="footer"/>
    <w:basedOn w:val="Normal"/>
    <w:link w:val="FooterChar"/>
    <w:uiPriority w:val="99"/>
    <w:unhideWhenUsed/>
    <w:rsid w:val="00551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F7"/>
  </w:style>
  <w:style w:type="character" w:styleId="UnresolvedMention">
    <w:name w:val="Unresolved Mention"/>
    <w:basedOn w:val="DefaultParagraphFont"/>
    <w:uiPriority w:val="99"/>
    <w:semiHidden/>
    <w:unhideWhenUsed/>
    <w:rsid w:val="00AD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44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18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4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93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4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5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5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51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4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4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initiativ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br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1B4F-07CD-41F7-8DBE-A85019E9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Links>
    <vt:vector size="6" baseType="variant">
      <vt:variant>
        <vt:i4>1835008</vt:i4>
      </vt:variant>
      <vt:variant>
        <vt:i4>0</vt:i4>
      </vt:variant>
      <vt:variant>
        <vt:i4>0</vt:i4>
      </vt:variant>
      <vt:variant>
        <vt:i4>5</vt:i4>
      </vt:variant>
      <vt:variant>
        <vt:lpwstr>C:\Users\SKahhorova\AppData\Local\Microsoft\Windows\INetCache\Content.Outlook\VDBBL58N\www.weps.org\resource\ring-bell-gender-equality-video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Zarrina Juraeva</dc:creator>
  <cp:keywords/>
  <dc:description/>
  <cp:lastModifiedBy>Davroni Davronzoda</cp:lastModifiedBy>
  <cp:revision>42</cp:revision>
  <dcterms:created xsi:type="dcterms:W3CDTF">2025-03-11T11:33:00Z</dcterms:created>
  <dcterms:modified xsi:type="dcterms:W3CDTF">2025-03-17T10:40:00Z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44efe6a98ad16a6e652757d04b2f6d553eedd6355130aaefc31f9b5e8e1b17ea</vt:lpwstr>
  </property>
</Properties>
</file>