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63CE2" w14:textId="77777777" w:rsidR="007704EB" w:rsidRDefault="007704EB" w:rsidP="00300F4A">
      <w:pPr>
        <w:rPr>
          <w:b/>
          <w:bCs/>
          <w:sz w:val="36"/>
          <w:szCs w:val="36"/>
        </w:rPr>
      </w:pPr>
      <w:r w:rsidRPr="007704EB">
        <w:rPr>
          <w:b/>
          <w:bCs/>
          <w:sz w:val="36"/>
          <w:szCs w:val="36"/>
        </w:rPr>
        <w:t>Strengthening national capacity for locust control in Tajikistan</w:t>
      </w:r>
    </w:p>
    <w:p w14:paraId="4B6D1D4F" w14:textId="605F051F" w:rsidR="007704EB" w:rsidRDefault="003B636D" w:rsidP="007704EB">
      <w:r>
        <w:rPr>
          <w:b/>
          <w:bCs/>
          <w:i/>
          <w:iCs/>
        </w:rPr>
        <w:t>4 February</w:t>
      </w:r>
      <w:r w:rsidR="007A03BD" w:rsidRPr="007A03BD">
        <w:rPr>
          <w:b/>
          <w:bCs/>
          <w:i/>
          <w:iCs/>
        </w:rPr>
        <w:t xml:space="preserve"> 2025, Dushanbe</w:t>
      </w:r>
      <w:r w:rsidR="007A03BD">
        <w:t xml:space="preserve"> – </w:t>
      </w:r>
      <w:r w:rsidR="007704EB">
        <w:t xml:space="preserve">In </w:t>
      </w:r>
      <w:r w:rsidR="00236932">
        <w:t>an effort</w:t>
      </w:r>
      <w:r w:rsidR="00BC1E2C">
        <w:t xml:space="preserve"> </w:t>
      </w:r>
      <w:r w:rsidR="007704EB">
        <w:t xml:space="preserve">to strengthen national </w:t>
      </w:r>
      <w:r w:rsidR="00236932">
        <w:t>response to</w:t>
      </w:r>
      <w:r w:rsidR="007704EB">
        <w:t xml:space="preserve"> </w:t>
      </w:r>
      <w:r w:rsidR="00236932">
        <w:t xml:space="preserve">the </w:t>
      </w:r>
      <w:r w:rsidR="007704EB">
        <w:t xml:space="preserve">locust </w:t>
      </w:r>
      <w:r w:rsidR="0010118B">
        <w:t>threat</w:t>
      </w:r>
      <w:r w:rsidR="007704EB">
        <w:t>, Tajikistan has completed a series of specialized training</w:t>
      </w:r>
      <w:r w:rsidR="005A3EB0">
        <w:t>s for enhancing</w:t>
      </w:r>
      <w:r w:rsidR="007704EB">
        <w:t xml:space="preserve"> the country's preparedness and response capabilities. The</w:t>
      </w:r>
      <w:r w:rsidR="005010D2">
        <w:t xml:space="preserve"> </w:t>
      </w:r>
      <w:r w:rsidR="00156A1C">
        <w:t>sessions, held</w:t>
      </w:r>
      <w:r w:rsidR="007704EB">
        <w:t xml:space="preserve"> </w:t>
      </w:r>
      <w:r w:rsidR="0010118B">
        <w:t>in</w:t>
      </w:r>
      <w:r w:rsidR="00A24E1A">
        <w:t xml:space="preserve"> </w:t>
      </w:r>
      <w:r w:rsidR="007704EB">
        <w:t>December 2024 and January 2025, focused on key aspects such as locust surveillance and information management</w:t>
      </w:r>
      <w:r w:rsidR="000C10DA">
        <w:t xml:space="preserve">, </w:t>
      </w:r>
      <w:r w:rsidR="007704EB">
        <w:t>locust spraying and pesticide risk reduction,</w:t>
      </w:r>
      <w:r w:rsidR="0010118B">
        <w:t xml:space="preserve"> as well as use of </w:t>
      </w:r>
      <w:r w:rsidR="007704EB">
        <w:t>biopesticide</w:t>
      </w:r>
      <w:r w:rsidR="00236932">
        <w:t>s</w:t>
      </w:r>
      <w:r w:rsidR="007704EB">
        <w:t xml:space="preserve"> in locust control.</w:t>
      </w:r>
      <w:r w:rsidR="005010D2">
        <w:t xml:space="preserve"> </w:t>
      </w:r>
      <w:r w:rsidR="002C2F28">
        <w:t>The</w:t>
      </w:r>
      <w:r w:rsidR="00EB7C8D">
        <w:t>y</w:t>
      </w:r>
      <w:r w:rsidR="002C2F28">
        <w:t xml:space="preserve"> took place in Sughd and </w:t>
      </w:r>
      <w:proofErr w:type="spellStart"/>
      <w:r w:rsidR="002C2F28">
        <w:t>Khatlon</w:t>
      </w:r>
      <w:proofErr w:type="spellEnd"/>
      <w:r w:rsidR="002C2F28">
        <w:t xml:space="preserve"> regions, as well as in the Districts of the Republican Subordination (DRS) - regions known for their vulnerability to locust </w:t>
      </w:r>
      <w:r w:rsidR="00EB7C8D">
        <w:t>infestations</w:t>
      </w:r>
      <w:r w:rsidR="002C2F28">
        <w:t>, which threaten both agriculture and food security.</w:t>
      </w:r>
    </w:p>
    <w:p w14:paraId="2EB568FC" w14:textId="11EEEBF8" w:rsidR="007704EB" w:rsidRDefault="007704EB" w:rsidP="007704EB">
      <w:r>
        <w:t xml:space="preserve">The training sessions </w:t>
      </w:r>
      <w:r w:rsidR="00B545B2">
        <w:t xml:space="preserve">were </w:t>
      </w:r>
      <w:r w:rsidR="00916DE8">
        <w:t xml:space="preserve">organized with the support </w:t>
      </w:r>
      <w:r>
        <w:t>of the</w:t>
      </w:r>
      <w:r w:rsidR="003763C1">
        <w:t xml:space="preserve"> </w:t>
      </w:r>
      <w:r w:rsidR="00DC5B14">
        <w:t xml:space="preserve">Food and Agriculture </w:t>
      </w:r>
      <w:r w:rsidR="00236932">
        <w:t>O</w:t>
      </w:r>
      <w:r w:rsidR="00DC5B14">
        <w:t>rganization of the United Nations</w:t>
      </w:r>
      <w:r w:rsidR="00041AB7">
        <w:t xml:space="preserve"> </w:t>
      </w:r>
      <w:r w:rsidR="00DC5B14">
        <w:t xml:space="preserve">as part of its </w:t>
      </w:r>
      <w:r w:rsidR="003763C1">
        <w:t>“</w:t>
      </w:r>
      <w:proofErr w:type="spellStart"/>
      <w:r w:rsidR="003763C1">
        <w:t>Programme</w:t>
      </w:r>
      <w:proofErr w:type="spellEnd"/>
      <w:r w:rsidR="003763C1">
        <w:t xml:space="preserve"> to improve national and regional locust management in Caucasus and Central Asia (CCA)” </w:t>
      </w:r>
      <w:r w:rsidR="00B33158">
        <w:t>and</w:t>
      </w:r>
      <w:r w:rsidR="0062544E">
        <w:t>,</w:t>
      </w:r>
      <w:r w:rsidR="00B33158">
        <w:t xml:space="preserve"> </w:t>
      </w:r>
      <w:r w:rsidR="00E359B6">
        <w:t>in this framework</w:t>
      </w:r>
      <w:r w:rsidR="0062544E">
        <w:t>,</w:t>
      </w:r>
      <w:r w:rsidR="00E359B6">
        <w:t xml:space="preserve"> thanks to</w:t>
      </w:r>
      <w:r w:rsidR="00B33158">
        <w:t xml:space="preserve"> </w:t>
      </w:r>
      <w:r w:rsidR="00212A64">
        <w:t>the regional</w:t>
      </w:r>
      <w:r>
        <w:t xml:space="preserve"> project "Improvement of Locust Management (Phase 2)" funded by the Japan International Cooperation Agency (JICA)</w:t>
      </w:r>
      <w:r w:rsidR="0010118B">
        <w:t xml:space="preserve"> </w:t>
      </w:r>
      <w:r w:rsidR="00663062">
        <w:t>to</w:t>
      </w:r>
      <w:r w:rsidR="0010118B">
        <w:t xml:space="preserve"> the benefit of Central Asia</w:t>
      </w:r>
      <w:r>
        <w:t>. The</w:t>
      </w:r>
      <w:r w:rsidR="002C2F28">
        <w:t xml:space="preserve">y </w:t>
      </w:r>
      <w:r>
        <w:t xml:space="preserve">were conducted </w:t>
      </w:r>
      <w:r w:rsidR="003238C0">
        <w:t>by</w:t>
      </w:r>
      <w:r>
        <w:t xml:space="preserve"> the project's counterpart, the State </w:t>
      </w:r>
      <w:r w:rsidR="007C6B12">
        <w:t>Entity</w:t>
      </w:r>
      <w:r>
        <w:t xml:space="preserve"> "Locust Control Expedition" </w:t>
      </w:r>
      <w:r w:rsidR="003238C0">
        <w:t xml:space="preserve">(SE-LCE) </w:t>
      </w:r>
      <w:r>
        <w:t>of the Ministry of Agriculture of the Republic of Tajikistan</w:t>
      </w:r>
      <w:r w:rsidR="002C2F28">
        <w:t xml:space="preserve">. </w:t>
      </w:r>
    </w:p>
    <w:p w14:paraId="53FAE272" w14:textId="761A1FDE" w:rsidR="00A87B91" w:rsidRPr="00300F4A" w:rsidRDefault="000D48A8" w:rsidP="007704EB">
      <w:r w:rsidRPr="000D48A8">
        <w:t xml:space="preserve">A total of three four-day sessions were </w:t>
      </w:r>
      <w:r w:rsidR="005010D2">
        <w:t>delivered by</w:t>
      </w:r>
      <w:r w:rsidR="00663062">
        <w:t xml:space="preserve"> </w:t>
      </w:r>
      <w:r w:rsidR="005010D2">
        <w:t>Master Trainers of SE-LCE</w:t>
      </w:r>
      <w:r w:rsidR="005010D2" w:rsidRPr="000D48A8">
        <w:t xml:space="preserve"> </w:t>
      </w:r>
      <w:r w:rsidR="00236932">
        <w:t>for</w:t>
      </w:r>
      <w:r w:rsidRPr="000D48A8">
        <w:t xml:space="preserve"> local</w:t>
      </w:r>
      <w:r w:rsidR="00300F4A" w:rsidRPr="00300F4A">
        <w:t xml:space="preserve"> </w:t>
      </w:r>
      <w:r w:rsidR="007A03BD">
        <w:t>locust specialists</w:t>
      </w:r>
      <w:r w:rsidR="005010D2">
        <w:t xml:space="preserve">.  </w:t>
      </w:r>
      <w:r w:rsidR="009F6104">
        <w:t>Overall,</w:t>
      </w:r>
      <w:r w:rsidR="002C2F28">
        <w:t xml:space="preserve"> </w:t>
      </w:r>
      <w:r w:rsidR="005010D2">
        <w:t>57 p</w:t>
      </w:r>
      <w:r w:rsidR="00300F4A" w:rsidRPr="00300F4A">
        <w:t>articipants</w:t>
      </w:r>
      <w:r w:rsidR="005010D2">
        <w:t xml:space="preserve">, </w:t>
      </w:r>
      <w:r w:rsidR="00B17C4C">
        <w:t>from</w:t>
      </w:r>
      <w:r w:rsidR="005010D2">
        <w:t xml:space="preserve"> the central office of SE-LCE, its </w:t>
      </w:r>
      <w:r w:rsidR="002C2F28">
        <w:t>branches</w:t>
      </w:r>
      <w:r w:rsidR="005010D2">
        <w:t xml:space="preserve"> in </w:t>
      </w:r>
      <w:proofErr w:type="spellStart"/>
      <w:r w:rsidR="005010D2">
        <w:t>Khatlon</w:t>
      </w:r>
      <w:proofErr w:type="spellEnd"/>
      <w:r w:rsidR="005010D2">
        <w:t xml:space="preserve"> and Sughd region</w:t>
      </w:r>
      <w:r w:rsidR="0010118B">
        <w:t>s</w:t>
      </w:r>
      <w:r w:rsidR="005010D2">
        <w:t xml:space="preserve">, as well as </w:t>
      </w:r>
      <w:r w:rsidR="0010118B">
        <w:t>in DRS</w:t>
      </w:r>
      <w:r w:rsidR="00B17C4C">
        <w:t>, participated</w:t>
      </w:r>
      <w:r w:rsidR="005010D2">
        <w:t xml:space="preserve">. </w:t>
      </w:r>
      <w:r w:rsidR="005010D2" w:rsidRPr="00300F4A">
        <w:t>The sessions aim</w:t>
      </w:r>
      <w:r w:rsidR="005010D2">
        <w:t>ed</w:t>
      </w:r>
      <w:r w:rsidR="005010D2" w:rsidRPr="00300F4A">
        <w:t xml:space="preserve"> to improve the efficiency and effectiveness of locust management strategies while </w:t>
      </w:r>
      <w:r w:rsidR="005010D2">
        <w:t>promot</w:t>
      </w:r>
      <w:r w:rsidR="005010D2" w:rsidRPr="00300F4A">
        <w:t xml:space="preserve">ing sustainable agricultural practices </w:t>
      </w:r>
      <w:r w:rsidR="005010D2">
        <w:t xml:space="preserve">throughout </w:t>
      </w:r>
      <w:r w:rsidR="005010D2" w:rsidRPr="00300F4A">
        <w:t>the country.</w:t>
      </w:r>
      <w:r w:rsidR="002C2F28">
        <w:t xml:space="preserve">  </w:t>
      </w:r>
      <w:r w:rsidR="00236932">
        <w:t>E</w:t>
      </w:r>
      <w:r w:rsidR="002C2F28">
        <w:t xml:space="preserve">mphasis </w:t>
      </w:r>
      <w:r w:rsidR="0010118B">
        <w:t>was</w:t>
      </w:r>
      <w:r w:rsidR="002C2F28">
        <w:t xml:space="preserve"> </w:t>
      </w:r>
      <w:r w:rsidR="00236932">
        <w:t>placed on</w:t>
      </w:r>
      <w:r w:rsidR="002C2F28">
        <w:t xml:space="preserve"> safer locust control, including </w:t>
      </w:r>
      <w:r w:rsidR="0010118B">
        <w:t xml:space="preserve">proper pesticide and their empty container management, and </w:t>
      </w:r>
      <w:r w:rsidR="002C2F28">
        <w:t>biopesticides</w:t>
      </w:r>
      <w:r w:rsidR="00CA20E7">
        <w:t xml:space="preserve"> use</w:t>
      </w:r>
      <w:r w:rsidR="0010118B">
        <w:t xml:space="preserve"> </w:t>
      </w:r>
      <w:r w:rsidR="007330ED">
        <w:t>against locusts</w:t>
      </w:r>
      <w:r w:rsidR="002C2F28">
        <w:t xml:space="preserve">. </w:t>
      </w:r>
    </w:p>
    <w:p w14:paraId="46ADC08F" w14:textId="422C8C4A" w:rsidR="007704EB" w:rsidRPr="00300F4A" w:rsidRDefault="007704EB" w:rsidP="00300F4A">
      <w:r w:rsidRPr="007704EB">
        <w:t xml:space="preserve">"The partnership between the Government of Tajikistan, the Japan International Cooperation Agency (JICA), and the Food and Agriculture Organization (FAO) reflects our </w:t>
      </w:r>
      <w:r w:rsidR="000D48A8">
        <w:t>shared</w:t>
      </w:r>
      <w:r w:rsidRPr="007704EB">
        <w:t xml:space="preserve"> commitment to strengthening national capacities and ensuring a robust response to locust outbreaks. By investing in these training sessions, we are equipping </w:t>
      </w:r>
      <w:r>
        <w:t xml:space="preserve">locust specialists </w:t>
      </w:r>
      <w:r w:rsidRPr="007704EB">
        <w:t>with the critical knowledge and tools needed to protect livelihoods and secure food resources</w:t>
      </w:r>
      <w:r>
        <w:t>,</w:t>
      </w:r>
      <w:r w:rsidRPr="007704EB">
        <w:t>"</w:t>
      </w:r>
      <w:r>
        <w:t xml:space="preserve"> said Aghasi Harutyunyan, FAO Representative </w:t>
      </w:r>
      <w:proofErr w:type="spellStart"/>
      <w:r>
        <w:t>a.i.</w:t>
      </w:r>
      <w:proofErr w:type="spellEnd"/>
      <w:r>
        <w:t xml:space="preserve"> in Tajikistan.</w:t>
      </w:r>
    </w:p>
    <w:p w14:paraId="45FA32A6" w14:textId="38DD6506" w:rsidR="00300F4A" w:rsidRPr="00300F4A" w:rsidRDefault="00300F4A" w:rsidP="00300F4A">
      <w:r w:rsidRPr="00300F4A">
        <w:t xml:space="preserve">The </w:t>
      </w:r>
      <w:r w:rsidR="002C2F28">
        <w:t xml:space="preserve">Ministry of Agriculture of </w:t>
      </w:r>
      <w:r w:rsidRPr="00300F4A">
        <w:t xml:space="preserve">Tajikistan, through the </w:t>
      </w:r>
      <w:r w:rsidR="005010D2">
        <w:t>SE-</w:t>
      </w:r>
      <w:r w:rsidR="00E45192">
        <w:t xml:space="preserve">LCE </w:t>
      </w:r>
      <w:r w:rsidR="00E45192" w:rsidRPr="00300F4A">
        <w:t>played</w:t>
      </w:r>
      <w:r w:rsidRPr="00300F4A">
        <w:t xml:space="preserve"> a key role in facilitating the delivery of the training</w:t>
      </w:r>
      <w:r w:rsidR="000D48A8">
        <w:t xml:space="preserve"> </w:t>
      </w:r>
      <w:r w:rsidR="000D48A8" w:rsidRPr="000D48A8">
        <w:t xml:space="preserve">and ensuring that it was </w:t>
      </w:r>
      <w:r w:rsidRPr="00300F4A">
        <w:t xml:space="preserve">tailored to the specific needs of the regions involved. </w:t>
      </w:r>
    </w:p>
    <w:p w14:paraId="2A75E5CB" w14:textId="0763B3A6" w:rsidR="00300F4A" w:rsidRDefault="00231208" w:rsidP="00300F4A">
      <w:r>
        <w:lastRenderedPageBreak/>
        <w:t>Such</w:t>
      </w:r>
      <w:r w:rsidRPr="00300F4A">
        <w:t xml:space="preserve"> </w:t>
      </w:r>
      <w:r w:rsidR="00300F4A" w:rsidRPr="00300F4A">
        <w:t>training effort</w:t>
      </w:r>
      <w:r>
        <w:t xml:space="preserve"> is</w:t>
      </w:r>
      <w:r w:rsidR="00300F4A" w:rsidRPr="00300F4A">
        <w:t xml:space="preserve"> essential, as the country faces the ongoing challenge of protecting its agricultur</w:t>
      </w:r>
      <w:r w:rsidR="004F7821">
        <w:t>e</w:t>
      </w:r>
      <w:r w:rsidR="00300F4A" w:rsidRPr="00300F4A">
        <w:t xml:space="preserve"> from locust threats. Strengthening local capacit</w:t>
      </w:r>
      <w:r w:rsidR="000D48A8">
        <w:t>y</w:t>
      </w:r>
      <w:r w:rsidR="00300F4A" w:rsidRPr="00300F4A">
        <w:t xml:space="preserve"> and implementing innovative tools like the </w:t>
      </w:r>
      <w:r w:rsidR="00161B3C">
        <w:t>Automated System for Data Collection (</w:t>
      </w:r>
      <w:r w:rsidR="00300F4A" w:rsidRPr="00300F4A">
        <w:t>ASDC</w:t>
      </w:r>
      <w:r w:rsidR="00161B3C">
        <w:t>) for locust monitoring</w:t>
      </w:r>
      <w:r w:rsidR="00300F4A" w:rsidRPr="00300F4A">
        <w:t xml:space="preserve"> and biopesticides</w:t>
      </w:r>
      <w:r w:rsidR="00161B3C">
        <w:t xml:space="preserve"> use</w:t>
      </w:r>
      <w:r w:rsidR="00300F4A" w:rsidRPr="00300F4A">
        <w:t xml:space="preserve"> are critical to ensuring the future resilience of Tajikistan’s agricultural sector and securing food resources for population</w:t>
      </w:r>
      <w:r w:rsidR="007704EB">
        <w:t>.</w:t>
      </w:r>
    </w:p>
    <w:p w14:paraId="21FA237C" w14:textId="77777777" w:rsidR="007704EB" w:rsidRPr="00300F4A" w:rsidRDefault="007704EB" w:rsidP="00300F4A">
      <w:pPr>
        <w:rPr>
          <w:lang w:val="en-GB"/>
        </w:rPr>
      </w:pPr>
    </w:p>
    <w:p w14:paraId="7A9C951A" w14:textId="77777777" w:rsidR="00300F4A" w:rsidRPr="005C6947" w:rsidRDefault="00300F4A" w:rsidP="005C6947"/>
    <w:p w14:paraId="3BFB2958" w14:textId="77777777" w:rsidR="005C6947" w:rsidRPr="005C6947" w:rsidRDefault="005C6947" w:rsidP="005C6947"/>
    <w:p w14:paraId="7ED30522" w14:textId="77777777" w:rsidR="00D92F49" w:rsidRDefault="00D92F49"/>
    <w:sectPr w:rsidR="00D92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47"/>
    <w:rsid w:val="000304D9"/>
    <w:rsid w:val="00041AB7"/>
    <w:rsid w:val="000C10DA"/>
    <w:rsid w:val="000D48A8"/>
    <w:rsid w:val="0010118B"/>
    <w:rsid w:val="00156A1C"/>
    <w:rsid w:val="00161B3C"/>
    <w:rsid w:val="0017437F"/>
    <w:rsid w:val="00212A64"/>
    <w:rsid w:val="00231208"/>
    <w:rsid w:val="00236932"/>
    <w:rsid w:val="002C2F28"/>
    <w:rsid w:val="00300F4A"/>
    <w:rsid w:val="003238C0"/>
    <w:rsid w:val="003763C1"/>
    <w:rsid w:val="003B636D"/>
    <w:rsid w:val="004428F0"/>
    <w:rsid w:val="004F7821"/>
    <w:rsid w:val="005010D2"/>
    <w:rsid w:val="005A3EB0"/>
    <w:rsid w:val="005B3A96"/>
    <w:rsid w:val="005C6947"/>
    <w:rsid w:val="0062544E"/>
    <w:rsid w:val="00663062"/>
    <w:rsid w:val="00667B64"/>
    <w:rsid w:val="00721817"/>
    <w:rsid w:val="007330ED"/>
    <w:rsid w:val="007704EB"/>
    <w:rsid w:val="007A03BD"/>
    <w:rsid w:val="007C6B12"/>
    <w:rsid w:val="007C70BC"/>
    <w:rsid w:val="00916DE8"/>
    <w:rsid w:val="009A1FF8"/>
    <w:rsid w:val="009A4D62"/>
    <w:rsid w:val="009F6104"/>
    <w:rsid w:val="00A24E1A"/>
    <w:rsid w:val="00A87B91"/>
    <w:rsid w:val="00B00BCC"/>
    <w:rsid w:val="00B17C4C"/>
    <w:rsid w:val="00B33158"/>
    <w:rsid w:val="00B545B2"/>
    <w:rsid w:val="00BC1E2C"/>
    <w:rsid w:val="00BC20F6"/>
    <w:rsid w:val="00BE39B4"/>
    <w:rsid w:val="00BE5F07"/>
    <w:rsid w:val="00C71AFD"/>
    <w:rsid w:val="00CA20E7"/>
    <w:rsid w:val="00D92F49"/>
    <w:rsid w:val="00DC5B14"/>
    <w:rsid w:val="00E33156"/>
    <w:rsid w:val="00E359B6"/>
    <w:rsid w:val="00E45192"/>
    <w:rsid w:val="00EB7C8D"/>
    <w:rsid w:val="00EC22BA"/>
    <w:rsid w:val="00ED7C6D"/>
    <w:rsid w:val="00E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F1B13B"/>
  <w15:chartTrackingRefBased/>
  <w15:docId w15:val="{F32E823A-3290-4BB9-8EB8-DEB3B57C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69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6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9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69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69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69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69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69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69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9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9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69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69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69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69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69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69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69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69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9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69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6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69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69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69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9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9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6947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A24E1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24E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4E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4E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E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E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Azimova, Bunafsha (FAOTJ)</dc:creator>
  <cp:keywords/>
  <dc:description/>
  <cp:lastModifiedBy>Azimova, Bunafsha (FAOTJ)</cp:lastModifiedBy>
  <cp:revision>12</cp:revision>
  <dcterms:created xsi:type="dcterms:W3CDTF">2025-02-03T10:34:00Z</dcterms:created>
  <dcterms:modified xsi:type="dcterms:W3CDTF">2025-02-06T10:46:00Z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088cd7d7750546d54d34645840c18b37e22fa5a95e2ecef8a11cddf8ed14cc20</vt:lpwstr>
  </property>
</Properties>
</file>