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10"/>
        <w:tblW w:w="0" w:type="auto"/>
        <w:tblLayout w:type="fixed"/>
        <w:tblLook w:val="0000" w:firstRow="0" w:lastRow="0" w:firstColumn="0" w:lastColumn="0" w:noHBand="0" w:noVBand="0"/>
      </w:tblPr>
      <w:tblGrid>
        <w:gridCol w:w="2860"/>
        <w:gridCol w:w="7595"/>
      </w:tblGrid>
      <w:tr w:rsidR="00F804C9" w:rsidRPr="00F804C9" w14:paraId="6CA8303B" w14:textId="77777777" w:rsidTr="00DD55A3">
        <w:trPr>
          <w:trHeight w:val="98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A18" w14:textId="77777777" w:rsidR="00B86365" w:rsidRPr="00F804C9" w:rsidRDefault="00B86365" w:rsidP="0078154B">
            <w:pPr>
              <w:autoSpaceDE w:val="0"/>
              <w:autoSpaceDN w:val="0"/>
              <w:adjustRightInd w:val="0"/>
              <w:spacing w:after="0" w:line="240" w:lineRule="auto"/>
              <w:ind w:left="142" w:right="276"/>
              <w:rPr>
                <w:rFonts w:ascii="Times New Roman" w:hAnsi="Times New Roman"/>
                <w:snapToGrid w:val="0"/>
              </w:rPr>
            </w:pPr>
            <w:bookmarkStart w:id="0" w:name="OLE_LINK1"/>
            <w:bookmarkStart w:id="1" w:name="OLE_LINK2"/>
            <w:r w:rsidRPr="00F804C9">
              <w:rPr>
                <w:rFonts w:ascii="Times New Roman" w:hAnsi="Times New Roman"/>
                <w:snapToGrid w:val="0"/>
              </w:rPr>
              <w:t>Наименование: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FE0D" w14:textId="5F5D41C5" w:rsidR="00B86365" w:rsidRPr="00F804C9" w:rsidRDefault="00B86365" w:rsidP="00DD55A3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0F3F52">
              <w:rPr>
                <w:rFonts w:ascii="Times New Roman" w:hAnsi="Times New Roman"/>
                <w:snapToGrid w:val="0"/>
              </w:rPr>
              <w:t xml:space="preserve">Запрос на </w:t>
            </w:r>
            <w:r w:rsidR="000F3F52">
              <w:rPr>
                <w:rFonts w:ascii="Times New Roman" w:hAnsi="Times New Roman"/>
                <w:snapToGrid w:val="0"/>
              </w:rPr>
              <w:t>р</w:t>
            </w:r>
            <w:r w:rsidR="005B07EE" w:rsidRPr="000F3F52">
              <w:rPr>
                <w:rFonts w:ascii="Times New Roman" w:hAnsi="Times New Roman"/>
                <w:snapToGrid w:val="0"/>
              </w:rPr>
              <w:t xml:space="preserve">азработку технического проекта реконструкции водозаборного сооружения канала Басманда и других пристроенных к нему сооружений в Деваштичском районе Согдийской области </w:t>
            </w:r>
          </w:p>
        </w:tc>
      </w:tr>
      <w:tr w:rsidR="00F804C9" w:rsidRPr="00F804C9" w14:paraId="18080071" w14:textId="77777777" w:rsidTr="0078154B">
        <w:trPr>
          <w:trHeight w:val="29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3B80" w14:textId="77777777" w:rsidR="00B86365" w:rsidRPr="00F804C9" w:rsidRDefault="00B86365" w:rsidP="0078154B">
            <w:pPr>
              <w:autoSpaceDE w:val="0"/>
              <w:autoSpaceDN w:val="0"/>
              <w:adjustRightInd w:val="0"/>
              <w:spacing w:after="0" w:line="240" w:lineRule="auto"/>
              <w:ind w:left="142" w:right="276"/>
              <w:rPr>
                <w:rFonts w:ascii="Times New Roman" w:hAnsi="Times New Roman"/>
                <w:snapToGrid w:val="0"/>
              </w:rPr>
            </w:pPr>
            <w:r w:rsidRPr="00F804C9">
              <w:rPr>
                <w:rFonts w:ascii="Times New Roman" w:hAnsi="Times New Roman"/>
                <w:snapToGrid w:val="0"/>
              </w:rPr>
              <w:t>Номер запроса: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F13B" w14:textId="04C08EA7" w:rsidR="00B86365" w:rsidRPr="00F804C9" w:rsidRDefault="00B86365" w:rsidP="0078154B">
            <w:pPr>
              <w:autoSpaceDE w:val="0"/>
              <w:autoSpaceDN w:val="0"/>
              <w:adjustRightInd w:val="0"/>
              <w:spacing w:after="0" w:line="240" w:lineRule="auto"/>
              <w:ind w:left="142" w:right="276"/>
              <w:rPr>
                <w:rFonts w:ascii="Times New Roman" w:hAnsi="Times New Roman"/>
                <w:snapToGrid w:val="0"/>
              </w:rPr>
            </w:pPr>
            <w:r w:rsidRPr="00F804C9">
              <w:rPr>
                <w:rFonts w:ascii="Times New Roman" w:hAnsi="Times New Roman"/>
                <w:lang w:eastAsia="en-US"/>
              </w:rPr>
              <w:t xml:space="preserve">№ </w:t>
            </w:r>
            <w:r w:rsidR="005B07EE" w:rsidRPr="00F804C9">
              <w:rPr>
                <w:rFonts w:ascii="Times New Roman" w:hAnsi="Times New Roman"/>
                <w:lang w:val="en-US" w:eastAsia="en-US"/>
              </w:rPr>
              <w:t>4</w:t>
            </w:r>
            <w:r w:rsidR="009B201A">
              <w:rPr>
                <w:rFonts w:ascii="Times New Roman" w:hAnsi="Times New Roman"/>
                <w:lang w:val="en-US" w:eastAsia="en-US"/>
              </w:rPr>
              <w:t>5</w:t>
            </w:r>
            <w:r w:rsidR="005B07EE">
              <w:rPr>
                <w:rFonts w:ascii="Times New Roman" w:hAnsi="Times New Roman"/>
                <w:lang w:eastAsia="en-US"/>
              </w:rPr>
              <w:t>05</w:t>
            </w:r>
          </w:p>
        </w:tc>
      </w:tr>
      <w:tr w:rsidR="00F804C9" w:rsidRPr="00F804C9" w14:paraId="31B9210D" w14:textId="77777777" w:rsidTr="0078154B">
        <w:trPr>
          <w:trHeight w:val="39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2D5" w14:textId="77777777" w:rsidR="00B86365" w:rsidRPr="00F804C9" w:rsidRDefault="00B86365" w:rsidP="0078154B">
            <w:pPr>
              <w:autoSpaceDE w:val="0"/>
              <w:autoSpaceDN w:val="0"/>
              <w:adjustRightInd w:val="0"/>
              <w:spacing w:after="0" w:line="240" w:lineRule="auto"/>
              <w:ind w:left="142" w:right="276"/>
              <w:rPr>
                <w:rFonts w:ascii="Times New Roman" w:hAnsi="Times New Roman"/>
                <w:snapToGrid w:val="0"/>
              </w:rPr>
            </w:pPr>
            <w:r w:rsidRPr="00F804C9">
              <w:rPr>
                <w:rFonts w:ascii="Times New Roman" w:hAnsi="Times New Roman"/>
                <w:snapToGrid w:val="0"/>
              </w:rPr>
              <w:t xml:space="preserve">Крайний срок подачи предложений: 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A68C" w14:textId="4941B3D2" w:rsidR="00B86365" w:rsidRPr="00F804C9" w:rsidRDefault="00A1277B" w:rsidP="0078154B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5B07EE" w:rsidRPr="00F804C9">
              <w:rPr>
                <w:rFonts w:ascii="Times New Roman" w:hAnsi="Times New Roman"/>
                <w:lang w:eastAsia="en-US"/>
              </w:rPr>
              <w:t xml:space="preserve"> </w:t>
            </w:r>
            <w:r w:rsidR="00B86365" w:rsidRPr="00F804C9">
              <w:rPr>
                <w:rFonts w:ascii="Times New Roman" w:hAnsi="Times New Roman"/>
                <w:lang w:eastAsia="en-US"/>
              </w:rPr>
              <w:t>июня 2025 г, 09:00 по местному времени</w:t>
            </w:r>
          </w:p>
          <w:p w14:paraId="2396CCA8" w14:textId="77777777" w:rsidR="00B86365" w:rsidRPr="00F804C9" w:rsidRDefault="00B86365" w:rsidP="0078154B">
            <w:pPr>
              <w:autoSpaceDE w:val="0"/>
              <w:autoSpaceDN w:val="0"/>
              <w:adjustRightInd w:val="0"/>
              <w:spacing w:after="0" w:line="240" w:lineRule="auto"/>
              <w:ind w:left="142" w:right="276"/>
              <w:rPr>
                <w:rFonts w:ascii="Times New Roman" w:hAnsi="Times New Roman"/>
                <w:snapToGrid w:val="0"/>
              </w:rPr>
            </w:pPr>
          </w:p>
        </w:tc>
      </w:tr>
    </w:tbl>
    <w:p w14:paraId="421CAFCC" w14:textId="77777777" w:rsidR="0078154B" w:rsidRDefault="0078154B" w:rsidP="0078154B">
      <w:pPr>
        <w:pStyle w:val="ListParagraph"/>
        <w:autoSpaceDE w:val="0"/>
        <w:autoSpaceDN w:val="0"/>
        <w:adjustRightInd w:val="0"/>
        <w:ind w:left="502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</w:p>
    <w:p w14:paraId="103E7CB9" w14:textId="77777777" w:rsidR="0078154B" w:rsidRDefault="0078154B" w:rsidP="0078154B">
      <w:pPr>
        <w:pStyle w:val="ListParagraph"/>
        <w:autoSpaceDE w:val="0"/>
        <w:autoSpaceDN w:val="0"/>
        <w:adjustRightInd w:val="0"/>
        <w:ind w:left="502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</w:p>
    <w:p w14:paraId="47D6960F" w14:textId="6E8F8C1E" w:rsidR="00000AED" w:rsidRPr="00F804C9" w:rsidRDefault="00000AE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>В</w:t>
      </w:r>
      <w:r w:rsidR="00B3303A">
        <w:rPr>
          <w:rFonts w:ascii="Times New Roman" w:hAnsi="Times New Roman"/>
          <w:b/>
          <w:sz w:val="22"/>
          <w:szCs w:val="22"/>
          <w:lang w:val="ru-RU" w:eastAsia="ru-RU"/>
        </w:rPr>
        <w:t>в</w:t>
      </w: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 xml:space="preserve">едение </w:t>
      </w:r>
    </w:p>
    <w:p w14:paraId="46781570" w14:textId="397CB9E8" w:rsidR="00BA4ADC" w:rsidRPr="00F804C9" w:rsidRDefault="000F3F52" w:rsidP="00DD55A3">
      <w:pPr>
        <w:pStyle w:val="NoSpacing"/>
        <w:ind w:left="502" w:right="308"/>
        <w:jc w:val="both"/>
        <w:rPr>
          <w:rFonts w:ascii="Times New Roman" w:hAnsi="Times New Roman"/>
          <w:snapToGrid w:val="0"/>
          <w:lang w:val="ru-RU" w:eastAsia="ru-RU"/>
        </w:rPr>
      </w:pPr>
      <w:bookmarkStart w:id="2" w:name="_Hlk199319977"/>
      <w:bookmarkStart w:id="3" w:name="_Hlk103590364"/>
      <w:bookmarkStart w:id="4" w:name="_Hlk29804909"/>
      <w:bookmarkStart w:id="5" w:name="_Hlk29805700"/>
      <w:r w:rsidRPr="00F804C9">
        <w:rPr>
          <w:rFonts w:ascii="Times New Roman" w:hAnsi="Times New Roman"/>
          <w:snapToGrid w:val="0"/>
          <w:lang w:val="ru-RU" w:eastAsia="ru-RU"/>
        </w:rPr>
        <w:t xml:space="preserve">Хельветас </w:t>
      </w:r>
      <w:r w:rsidR="00BA4ADC" w:rsidRPr="00F804C9">
        <w:rPr>
          <w:rFonts w:ascii="Times New Roman" w:hAnsi="Times New Roman"/>
          <w:snapToGrid w:val="0"/>
          <w:lang w:val="ru-RU" w:eastAsia="ru-RU"/>
        </w:rPr>
        <w:t xml:space="preserve">— это независимая швейцарская организация по развитию, которая наращивает потенциал примерно в тридцати странах Африки, Азии, Латинской Америки и Восточной Европы. Мы приносим реальные изменения в жизнь более трех миллионов людей, находящихся в неблагоприятном положении каждый год. Мы реализуем проекты развития в области водоснабжения и санитарии, сельского хозяйства и питания, образования, экономического развития, демократии и мира, а также климата и окружающей среды. </w:t>
      </w:r>
      <w:r w:rsidRPr="00F804C9">
        <w:rPr>
          <w:rFonts w:ascii="Times New Roman" w:hAnsi="Times New Roman"/>
          <w:snapToGrid w:val="0"/>
          <w:lang w:val="ru-RU" w:eastAsia="ru-RU"/>
        </w:rPr>
        <w:t xml:space="preserve">Хельветас </w:t>
      </w:r>
      <w:r w:rsidR="00BA4ADC" w:rsidRPr="00F804C9">
        <w:rPr>
          <w:rFonts w:ascii="Times New Roman" w:hAnsi="Times New Roman"/>
          <w:snapToGrid w:val="0"/>
          <w:lang w:val="ru-RU" w:eastAsia="ru-RU"/>
        </w:rPr>
        <w:t>также обеспечивает экстренное реагирование после стихийных бедствий. В Швейцарии мы продвигаем солидарность в духе и в действии и принимаем участие в продолжающемся диалоге по политике в области развития. Имея собственную ярмарку, мы также стремимся к честной торговле. Наше видение – это справедливый мир, в котором все люди определяют ход своей жизни в условиях достоинства и безопасности, используя экологические ресурсы на устойчивой основе</w:t>
      </w:r>
      <w:bookmarkEnd w:id="2"/>
      <w:r w:rsidR="00BA4ADC" w:rsidRPr="00F804C9">
        <w:rPr>
          <w:rFonts w:ascii="Times New Roman" w:hAnsi="Times New Roman"/>
          <w:snapToGrid w:val="0"/>
          <w:lang w:val="ru-RU" w:eastAsia="ru-RU"/>
        </w:rPr>
        <w:t>.</w:t>
      </w:r>
    </w:p>
    <w:p w14:paraId="1222F2E9" w14:textId="77777777" w:rsidR="00BA4ADC" w:rsidRPr="00F804C9" w:rsidRDefault="00BA4ADC" w:rsidP="00BA4ADC">
      <w:pPr>
        <w:pStyle w:val="NoSpacing"/>
        <w:ind w:left="502" w:right="560"/>
        <w:jc w:val="both"/>
        <w:rPr>
          <w:rFonts w:ascii="Times New Roman" w:hAnsi="Times New Roman"/>
          <w:snapToGrid w:val="0"/>
          <w:lang w:val="ru-RU" w:eastAsia="ru-RU"/>
        </w:rPr>
      </w:pPr>
    </w:p>
    <w:p w14:paraId="292AA4FE" w14:textId="77777777" w:rsidR="005B07EE" w:rsidRPr="000F3F52" w:rsidRDefault="005B07EE" w:rsidP="00BC0C6D">
      <w:pPr>
        <w:spacing w:line="240" w:lineRule="auto"/>
        <w:ind w:left="540" w:right="308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Национальный Проект "Управление Водными Ресурсами" (НПУВР) в Таджикистане финансируется правительством Швейцарии (SDC) с целью усиления управления водными ресурсами и ирригацией на уровне бассейна, ирригационных схем и на уровне фермерских хозяйств таджикской части бассейна реки Сырдарья с целью расширения доступа к ирригационной воде и продовольственной безопасности. Также, проект нацелен на снижение рисков стихийных бедствий, связанных с водой, и в конечном итоге, на улучшение жизнедеятельности и повышение социально-экономических индикаторов в выбранных сельских общинах. Проект НПУВР реализуется Консорциумом организаций: Хельветас Свисс Интеркооперейшен (ХЕЛЬВЕТАС) и Агентством по Техническому Сотрудничеству (АКТЕД). Третья фаза проекта НПУВР началась в декабре 2022 года и завершится в ноябре 2026 года.</w:t>
      </w:r>
    </w:p>
    <w:p w14:paraId="64087AF7" w14:textId="77777777" w:rsidR="005B07EE" w:rsidRPr="000F3F52" w:rsidRDefault="005B07EE" w:rsidP="00BC0C6D">
      <w:pPr>
        <w:spacing w:line="240" w:lineRule="auto"/>
        <w:ind w:left="540" w:right="308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 xml:space="preserve">В соответствии с промежуточным Результатом 8 – «Управления водными ресурсами в ирригационных системах осуществляется самым лучшим образом» проект реализует реабилитацию ирригационных систем, внедрение водо- и энергосберегающих технологий орошения, снижением рисков стихийных бедствий, а также занимается реализацией приоритетных мер Плана мероприятий Плана управления речным бассейном (ПУРБ) реки Сырдарья 2020–2025  гг., в Таджикской части бассейна реки Сырдарья. </w:t>
      </w:r>
    </w:p>
    <w:p w14:paraId="346235A4" w14:textId="77777777" w:rsidR="005B07EE" w:rsidRPr="000F3F52" w:rsidRDefault="005B07EE" w:rsidP="00BC0C6D">
      <w:pPr>
        <w:spacing w:line="240" w:lineRule="auto"/>
        <w:ind w:left="540" w:right="398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Одним из мероприятий, выбранных для реализации в результате проведения под-бассейновых диалогов, в соответствии с подходом управления «снизу вверх» (bottom up approach) в третьей фазе проекта НПУВР является содействие в реабилитации канала Басманда в районе Деваштич, в суб-бассейновой зоне Истаравшан.</w:t>
      </w:r>
    </w:p>
    <w:p w14:paraId="36B09B3D" w14:textId="77777777" w:rsidR="005B07EE" w:rsidRPr="000F3F52" w:rsidRDefault="005B07EE" w:rsidP="00BC0C6D">
      <w:pPr>
        <w:spacing w:line="240" w:lineRule="auto"/>
        <w:ind w:left="540" w:right="398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 xml:space="preserve">Данное задание было включено в список приоритетных мер выбранных в результате проведения под-бассейновых диалогов и одобренных Министерством энергетики и водных ресурсов РТ. </w:t>
      </w:r>
    </w:p>
    <w:p w14:paraId="304031A7" w14:textId="77777777" w:rsidR="005B07EE" w:rsidRPr="000F3F52" w:rsidRDefault="005B07EE" w:rsidP="00BC0C6D">
      <w:pPr>
        <w:spacing w:line="240" w:lineRule="auto"/>
        <w:ind w:left="540" w:right="398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Канал Басманда представляет собой бетонный трубчатый канал общей протяжённостью около 24 км. Конструкция канала выполнена из труб РТН различного диаметра, разделённых на три основных участка:</w:t>
      </w:r>
    </w:p>
    <w:p w14:paraId="29BD99E1" w14:textId="77777777" w:rsidR="005B07EE" w:rsidRPr="000F3F52" w:rsidRDefault="005B07EE" w:rsidP="0096309E">
      <w:pPr>
        <w:spacing w:after="0"/>
        <w:ind w:left="630" w:firstLine="72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от ПК 00+00 до ПК 31+00 — трубы диаметром 1500 мм;</w:t>
      </w:r>
    </w:p>
    <w:p w14:paraId="69C507C8" w14:textId="77777777" w:rsidR="005B07EE" w:rsidRPr="000F3F52" w:rsidRDefault="005B07EE" w:rsidP="0096309E">
      <w:pPr>
        <w:spacing w:after="0"/>
        <w:ind w:left="630" w:firstLine="72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от ПК 31+00 до ПК 95+00 — трубы диаметром 1200 мм;</w:t>
      </w:r>
    </w:p>
    <w:p w14:paraId="46C86297" w14:textId="77777777" w:rsidR="005B07EE" w:rsidRPr="000F3F52" w:rsidRDefault="005B07EE" w:rsidP="0096309E">
      <w:pPr>
        <w:spacing w:after="0"/>
        <w:ind w:left="630" w:firstLine="72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от ПК 95+00 до ПК 240+00 — две нитки труб диаметром 800 мм.</w:t>
      </w:r>
    </w:p>
    <w:p w14:paraId="5DA1D927" w14:textId="77777777" w:rsidR="005B07EE" w:rsidRPr="000F3F52" w:rsidRDefault="005B07EE" w:rsidP="00BC0C6D">
      <w:pPr>
        <w:spacing w:line="240" w:lineRule="auto"/>
        <w:ind w:left="54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 xml:space="preserve">Канал начинается в районе водозаборного сооружения на ручье Басмандасай (высота начала — 1816,99 м над уровнем моря) и заканчивается впадением в водохранилище Зарринруд (высота конца — 1183,1 м над уровнем моря). Таким образом, перепад высот по трассе канала составляет около 633,89 м. Координаты плотины: </w:t>
      </w:r>
    </w:p>
    <w:p w14:paraId="219FF17A" w14:textId="77777777" w:rsidR="005B07EE" w:rsidRPr="000F3F52" w:rsidRDefault="005B07EE" w:rsidP="00DD55A3">
      <w:pPr>
        <w:spacing w:after="0"/>
        <w:ind w:left="1350" w:firstLine="9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Широта  39°40'5.93"N</w:t>
      </w:r>
    </w:p>
    <w:p w14:paraId="0FFF8D38" w14:textId="77777777" w:rsidR="005B07EE" w:rsidRPr="000F3F52" w:rsidRDefault="005B07EE" w:rsidP="00DD55A3">
      <w:pPr>
        <w:spacing w:after="0"/>
        <w:ind w:left="1350" w:firstLine="90"/>
        <w:jc w:val="both"/>
        <w:rPr>
          <w:rFonts w:ascii="Times New Roman" w:hAnsi="Times New Roman"/>
          <w:snapToGrid w:val="0"/>
        </w:rPr>
      </w:pPr>
      <w:r w:rsidRPr="000F3F52">
        <w:rPr>
          <w:rFonts w:ascii="Times New Roman" w:hAnsi="Times New Roman"/>
          <w:snapToGrid w:val="0"/>
        </w:rPr>
        <w:t>Долгота  69° 8'21.41"E</w:t>
      </w:r>
    </w:p>
    <w:p w14:paraId="03E3F899" w14:textId="77777777" w:rsidR="005B07EE" w:rsidRPr="00176F01" w:rsidRDefault="005B07EE" w:rsidP="00810739">
      <w:pPr>
        <w:ind w:left="540"/>
        <w:jc w:val="both"/>
        <w:rPr>
          <w:rFonts w:cs="Arial"/>
          <w:sz w:val="20"/>
        </w:rPr>
      </w:pPr>
      <w:r w:rsidRPr="000F3F52">
        <w:rPr>
          <w:rFonts w:ascii="Times New Roman" w:hAnsi="Times New Roman"/>
          <w:snapToGrid w:val="0"/>
        </w:rPr>
        <w:lastRenderedPageBreak/>
        <w:t>Канал предназначен для транспортировки воды из бассейна Басмандасая к водохранилищу Зарринруд и обеспечения орошения и водоснабжения прилегающих территорий</w:t>
      </w:r>
      <w:r w:rsidRPr="00176F01">
        <w:rPr>
          <w:rFonts w:cs="Arial"/>
          <w:sz w:val="20"/>
        </w:rPr>
        <w:t>.</w:t>
      </w:r>
    </w:p>
    <w:p w14:paraId="5CCD2DEC" w14:textId="77777777" w:rsidR="00000AED" w:rsidRPr="00F804C9" w:rsidRDefault="00000AE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 xml:space="preserve">Цель </w:t>
      </w:r>
    </w:p>
    <w:p w14:paraId="26945134" w14:textId="39A0140C" w:rsidR="00A70FE4" w:rsidRPr="00F804C9" w:rsidRDefault="005B07EE" w:rsidP="00F15933">
      <w:pPr>
        <w:pStyle w:val="NoSpacing"/>
        <w:ind w:left="450" w:right="38"/>
        <w:jc w:val="both"/>
        <w:rPr>
          <w:rFonts w:ascii="Times New Roman" w:hAnsi="Times New Roman"/>
          <w:snapToGrid w:val="0"/>
          <w:lang w:val="ru-RU" w:eastAsia="ru-RU"/>
        </w:rPr>
      </w:pPr>
      <w:r w:rsidRPr="00810739">
        <w:rPr>
          <w:rFonts w:ascii="Times New Roman" w:hAnsi="Times New Roman"/>
          <w:snapToGrid w:val="0"/>
          <w:lang w:val="ru-RU" w:eastAsia="ru-RU"/>
        </w:rPr>
        <w:t>Разработка технического проекта реабилитации водозаборного сооружения канала Басманда и других прилегающих гидротехнических сооружений в Деваштичском районе Согдийской области с целью обеспечения устойчивого и эффективного водоснабжения для нужд сельского хозяйства, повышения надёжности и безопасности эксплуатации водохозяйственной инфраструктуры, а также улучшения условий водопользования для местного населения.</w:t>
      </w:r>
      <w:r w:rsidR="00A07157" w:rsidRPr="00F804C9">
        <w:rPr>
          <w:rFonts w:ascii="Times New Roman" w:hAnsi="Times New Roman"/>
          <w:snapToGrid w:val="0"/>
          <w:lang w:val="ru-RU" w:eastAsia="ru-RU"/>
        </w:rPr>
        <w:t xml:space="preserve">  </w:t>
      </w:r>
      <w:r w:rsidR="00E52E4E" w:rsidRPr="00F804C9">
        <w:rPr>
          <w:rFonts w:ascii="Times New Roman" w:hAnsi="Times New Roman"/>
          <w:snapToGrid w:val="0"/>
          <w:lang w:val="ru-RU" w:eastAsia="ru-RU"/>
        </w:rPr>
        <w:t xml:space="preserve"> </w:t>
      </w:r>
    </w:p>
    <w:p w14:paraId="57AAD53C" w14:textId="77777777" w:rsidR="009A5432" w:rsidRPr="00F804C9" w:rsidRDefault="009A5432" w:rsidP="00B71EC0">
      <w:pPr>
        <w:pStyle w:val="NoSpacing"/>
        <w:ind w:left="450" w:right="400"/>
        <w:rPr>
          <w:rFonts w:ascii="Times New Roman" w:hAnsi="Times New Roman"/>
          <w:snapToGrid w:val="0"/>
          <w:lang w:val="ru-RU" w:eastAsia="ru-RU"/>
        </w:rPr>
      </w:pPr>
    </w:p>
    <w:p w14:paraId="59BF0A43" w14:textId="4C3D3E9D" w:rsidR="00A21FC9" w:rsidRPr="00810739" w:rsidRDefault="00A21FC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bookmarkStart w:id="6" w:name="_Hlk12979009"/>
      <w:bookmarkEnd w:id="3"/>
      <w:bookmarkEnd w:id="4"/>
      <w:bookmarkEnd w:id="5"/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>З</w:t>
      </w:r>
      <w:r w:rsidR="002136DE" w:rsidRPr="00F804C9">
        <w:rPr>
          <w:rFonts w:ascii="Times New Roman" w:hAnsi="Times New Roman"/>
          <w:b/>
          <w:sz w:val="22"/>
          <w:szCs w:val="22"/>
          <w:lang w:val="ru-RU" w:eastAsia="ru-RU"/>
        </w:rPr>
        <w:t>адачи:</w:t>
      </w:r>
    </w:p>
    <w:p w14:paraId="55581A95" w14:textId="77777777" w:rsidR="005B07EE" w:rsidRPr="00176F01" w:rsidRDefault="005B07EE" w:rsidP="00DB6859">
      <w:pPr>
        <w:ind w:left="450"/>
        <w:jc w:val="both"/>
        <w:rPr>
          <w:rFonts w:cs="Arial"/>
          <w:b/>
          <w:sz w:val="20"/>
        </w:rPr>
      </w:pPr>
      <w:r w:rsidRPr="00810739">
        <w:rPr>
          <w:rFonts w:ascii="Times New Roman" w:hAnsi="Times New Roman"/>
          <w:b/>
        </w:rPr>
        <w:t>Задача 1</w:t>
      </w:r>
      <w:r w:rsidRPr="00176F01">
        <w:rPr>
          <w:rFonts w:cs="Arial"/>
          <w:b/>
          <w:sz w:val="20"/>
        </w:rPr>
        <w:t>.</w:t>
      </w:r>
      <w:r w:rsidRPr="00176F01">
        <w:rPr>
          <w:rFonts w:cs="Arial"/>
          <w:bCs/>
          <w:sz w:val="20"/>
        </w:rPr>
        <w:t xml:space="preserve"> </w:t>
      </w:r>
      <w:r w:rsidRPr="00810739">
        <w:rPr>
          <w:rFonts w:ascii="Times New Roman" w:hAnsi="Times New Roman"/>
          <w:snapToGrid w:val="0"/>
        </w:rPr>
        <w:t>Провести оценку технического состояния реконструкции водозаборного сооружения канала Басманда и других пристроенных к нему сооружений</w:t>
      </w:r>
    </w:p>
    <w:p w14:paraId="263EB9A7" w14:textId="77777777" w:rsidR="005B07EE" w:rsidRPr="00810739" w:rsidRDefault="005B07EE" w:rsidP="00DB6859">
      <w:pPr>
        <w:ind w:left="450"/>
        <w:jc w:val="both"/>
        <w:rPr>
          <w:rFonts w:ascii="Times New Roman" w:hAnsi="Times New Roman"/>
          <w:snapToGrid w:val="0"/>
        </w:rPr>
      </w:pPr>
      <w:r w:rsidRPr="00810739">
        <w:rPr>
          <w:rFonts w:ascii="Times New Roman" w:hAnsi="Times New Roman"/>
          <w:snapToGrid w:val="0"/>
        </w:rPr>
        <w:t>Консультант проведет всестороннюю оценку существующего состояния водозаборного сооружения канала Басманда, включая все связанные сооружения: берегоукрепительные участки, водозаборные конструкции, шлюзы, распределительные узлы, подводящий канал, отстойник. В рамках этой задачи необходимо:</w:t>
      </w:r>
    </w:p>
    <w:p w14:paraId="4F64F536" w14:textId="77777777" w:rsidR="005B07EE" w:rsidRPr="00810739" w:rsidRDefault="005B07EE" w:rsidP="008107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Провести визуальное и инструментальное обследование вышеуказанных сооружений с целью выявления дефектов, деформаций, участков просадки, утечек, зарастания и других нарушений;</w:t>
      </w:r>
    </w:p>
    <w:p w14:paraId="6F2005A3" w14:textId="77777777" w:rsidR="005B07EE" w:rsidRPr="00810739" w:rsidRDefault="005B07EE" w:rsidP="008107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Составить дефектный акт по результатам обследования с указанием технического состояния каждого ключевого участка</w:t>
      </w:r>
    </w:p>
    <w:p w14:paraId="3A852312" w14:textId="77777777" w:rsidR="005B07EE" w:rsidRPr="00810739" w:rsidRDefault="005B07EE" w:rsidP="008107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При необходимости провести топографическую съёмку участка канала и прилегающей территории для уточнения рельефа местности и подготовки качественной проектной документации;</w:t>
      </w:r>
    </w:p>
    <w:p w14:paraId="209F2FE6" w14:textId="77777777" w:rsidR="005B07EE" w:rsidRDefault="005B07EE" w:rsidP="008107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napToGrid w:val="0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Проанализировать гидравлические и инженерно-геодезические характеристики канала с целью обоснования объема предстоящих работ по реабилитации</w:t>
      </w:r>
      <w:r w:rsidRPr="00810739">
        <w:rPr>
          <w:rFonts w:ascii="Times New Roman" w:hAnsi="Times New Roman"/>
          <w:snapToGrid w:val="0"/>
        </w:rPr>
        <w:t>.</w:t>
      </w:r>
    </w:p>
    <w:p w14:paraId="056D9BA0" w14:textId="77777777" w:rsidR="00ED372A" w:rsidRPr="00810739" w:rsidRDefault="00ED372A" w:rsidP="00ED372A">
      <w:pPr>
        <w:pStyle w:val="ListParagraph"/>
        <w:ind w:left="1146"/>
        <w:jc w:val="both"/>
        <w:rPr>
          <w:rFonts w:ascii="Times New Roman" w:hAnsi="Times New Roman"/>
          <w:snapToGrid w:val="0"/>
        </w:rPr>
      </w:pPr>
    </w:p>
    <w:p w14:paraId="327A8576" w14:textId="77777777" w:rsidR="005B07EE" w:rsidRPr="00810739" w:rsidRDefault="005B07EE" w:rsidP="005B07EE">
      <w:pPr>
        <w:ind w:left="426"/>
        <w:jc w:val="both"/>
        <w:rPr>
          <w:rFonts w:ascii="Times New Roman" w:hAnsi="Times New Roman"/>
          <w:snapToGrid w:val="0"/>
        </w:rPr>
      </w:pPr>
      <w:r w:rsidRPr="00810739">
        <w:rPr>
          <w:rFonts w:ascii="Times New Roman" w:hAnsi="Times New Roman"/>
          <w:b/>
          <w:bCs/>
          <w:snapToGrid w:val="0"/>
        </w:rPr>
        <w:t>Задача 2</w:t>
      </w:r>
      <w:r w:rsidRPr="00810739">
        <w:rPr>
          <w:rFonts w:ascii="Times New Roman" w:hAnsi="Times New Roman"/>
          <w:snapToGrid w:val="0"/>
        </w:rPr>
        <w:t>. Разработать технический проект реконструкции водозаборного сооружения канала Басманда и других пристроенных к нему сооружений.</w:t>
      </w:r>
    </w:p>
    <w:p w14:paraId="6B5A9E21" w14:textId="77777777" w:rsidR="005B07EE" w:rsidRPr="00810739" w:rsidRDefault="005B07EE" w:rsidP="005B07EE">
      <w:pPr>
        <w:ind w:left="426"/>
        <w:jc w:val="both"/>
        <w:rPr>
          <w:rFonts w:ascii="Times New Roman" w:hAnsi="Times New Roman"/>
          <w:snapToGrid w:val="0"/>
        </w:rPr>
      </w:pPr>
      <w:r w:rsidRPr="00810739">
        <w:rPr>
          <w:rFonts w:ascii="Times New Roman" w:hAnsi="Times New Roman"/>
          <w:snapToGrid w:val="0"/>
        </w:rPr>
        <w:t>На основе данных обследования и топографической съёмки консультант разработает полный технический проект восстановления водозаборного и связанных с ним сооружений. Проект должен включать:</w:t>
      </w:r>
    </w:p>
    <w:p w14:paraId="0E714490" w14:textId="77777777" w:rsidR="005B07EE" w:rsidRPr="00810739" w:rsidRDefault="005B07EE" w:rsidP="005B07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Укрепление или восстановление разрушенных участков подводящего канала, очистку канала от ила, растительности и мусора на всей протяжённости, подлежащей восстановлению;</w:t>
      </w:r>
    </w:p>
    <w:p w14:paraId="2A60036F" w14:textId="77777777" w:rsidR="005B07EE" w:rsidRPr="00810739" w:rsidRDefault="005B07EE" w:rsidP="005B07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Реконструкцию или замену гидротехнических сооружений (затворов, распределителей, водоприемников и др.), обеспечивающих эффективное и контролируемое водораспределение;</w:t>
      </w:r>
    </w:p>
    <w:p w14:paraId="407078DD" w14:textId="77777777" w:rsidR="005B07EE" w:rsidRPr="00810739" w:rsidRDefault="005B07EE" w:rsidP="005B07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Технические чертежи, эскизы, схемы, смету расходов и ведомости объёмов работ, соответствующие строительным нормам и стандартам Республики Таджикистан;</w:t>
      </w:r>
    </w:p>
    <w:p w14:paraId="35D99153" w14:textId="77777777" w:rsidR="005B07EE" w:rsidRPr="00810739" w:rsidRDefault="005B07EE" w:rsidP="005B07E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Подготовку комплекта тендерной документации для последующего проведения строительных работ.</w:t>
      </w:r>
    </w:p>
    <w:p w14:paraId="76A8EB3A" w14:textId="77777777" w:rsidR="005B07EE" w:rsidRPr="00176F01" w:rsidRDefault="005B07EE" w:rsidP="005B07EE">
      <w:pPr>
        <w:pStyle w:val="ListParagraph"/>
        <w:ind w:left="1146"/>
        <w:jc w:val="both"/>
        <w:rPr>
          <w:rFonts w:cs="Arial"/>
          <w:bCs/>
          <w:lang w:val="ru-RU"/>
        </w:rPr>
      </w:pPr>
    </w:p>
    <w:p w14:paraId="4954F440" w14:textId="77777777" w:rsidR="005B07EE" w:rsidRPr="00810739" w:rsidRDefault="005B07EE" w:rsidP="005B07EE">
      <w:pPr>
        <w:ind w:left="426"/>
        <w:jc w:val="both"/>
        <w:rPr>
          <w:rFonts w:ascii="Times New Roman" w:hAnsi="Times New Roman"/>
          <w:snapToGrid w:val="0"/>
        </w:rPr>
      </w:pPr>
      <w:r w:rsidRPr="00810739">
        <w:rPr>
          <w:rFonts w:ascii="Times New Roman" w:hAnsi="Times New Roman"/>
          <w:snapToGrid w:val="0"/>
        </w:rPr>
        <w:t>Также в рамках этой задачи консультант обеспечит:</w:t>
      </w:r>
    </w:p>
    <w:p w14:paraId="5B2B0F8B" w14:textId="77777777" w:rsidR="005B07EE" w:rsidRPr="00810739" w:rsidRDefault="005B07EE" w:rsidP="005B07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Координацию с соответствующими государственными органами (АМИ, МЭВР, Райводхоз и Хукумат Деваштичского района) и официальное уведомление их о планируемых работах;</w:t>
      </w:r>
    </w:p>
    <w:p w14:paraId="1E002E9A" w14:textId="77777777" w:rsidR="005B07EE" w:rsidRPr="00810739" w:rsidRDefault="005B07EE" w:rsidP="005B07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Получение всех необходимых разрешений и согласований для выполнения проектных и строительных работ;</w:t>
      </w:r>
    </w:p>
    <w:p w14:paraId="08087B07" w14:textId="77777777" w:rsidR="005B07EE" w:rsidRPr="00810739" w:rsidRDefault="005B07EE" w:rsidP="005B07E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810739">
        <w:rPr>
          <w:rFonts w:ascii="Times New Roman" w:hAnsi="Times New Roman"/>
          <w:snapToGrid w:val="0"/>
          <w:sz w:val="22"/>
          <w:szCs w:val="22"/>
          <w:lang w:val="ru-RU" w:eastAsia="ru-RU"/>
        </w:rPr>
        <w:t>Организацию визитов технических специалистов (инженеров, геодезистов и др.) на объект.</w:t>
      </w:r>
    </w:p>
    <w:p w14:paraId="48646E0B" w14:textId="77777777" w:rsidR="005B07EE" w:rsidRPr="00176F01" w:rsidRDefault="005B07EE" w:rsidP="005B07EE">
      <w:pPr>
        <w:pStyle w:val="ListParagraph"/>
        <w:ind w:left="1146"/>
        <w:jc w:val="both"/>
        <w:rPr>
          <w:rFonts w:cs="Arial"/>
          <w:bCs/>
          <w:lang w:val="ru-RU"/>
        </w:rPr>
      </w:pPr>
    </w:p>
    <w:p w14:paraId="2DD97A5B" w14:textId="73BEE51E" w:rsidR="00DD55A3" w:rsidRPr="00DD2D01" w:rsidRDefault="005B07EE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  <w:r w:rsidRPr="00810739">
        <w:rPr>
          <w:rFonts w:ascii="Times New Roman" w:hAnsi="Times New Roman"/>
          <w:snapToGrid w:val="0"/>
          <w:lang w:val="ru-RU" w:eastAsia="ru-RU"/>
        </w:rPr>
        <w:t>Все работы должны соответствовать строительным нормам и правилам (СНиП, ГОСТ) Республики Таджикистан. Разработанный проект также должен включать рекомендации по эксплуатации и техническому обслуживанию защитных сооружений</w:t>
      </w:r>
      <w:r w:rsidR="00DD55A3" w:rsidRPr="00DD55A3">
        <w:rPr>
          <w:rFonts w:ascii="Times New Roman" w:hAnsi="Times New Roman"/>
          <w:snapToGrid w:val="0"/>
          <w:lang w:val="ru-RU" w:eastAsia="ru-RU"/>
        </w:rPr>
        <w:t xml:space="preserve">. </w:t>
      </w:r>
    </w:p>
    <w:p w14:paraId="0CA77D86" w14:textId="77777777" w:rsidR="0096309E" w:rsidRPr="00DD2D01" w:rsidRDefault="0096309E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</w:p>
    <w:p w14:paraId="5AE1B520" w14:textId="3E466690" w:rsidR="00BE547C" w:rsidRPr="00DD2D01" w:rsidRDefault="00BE547C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  <w:r w:rsidRPr="00F804C9">
        <w:rPr>
          <w:rFonts w:ascii="Times New Roman" w:hAnsi="Times New Roman"/>
          <w:snapToGrid w:val="0"/>
          <w:lang w:val="ru-RU" w:eastAsia="ru-RU"/>
        </w:rPr>
        <w:t xml:space="preserve">Сроки: не позднее </w:t>
      </w:r>
      <w:r w:rsidR="005B07EE">
        <w:rPr>
          <w:rFonts w:ascii="Times New Roman" w:hAnsi="Times New Roman"/>
          <w:snapToGrid w:val="0"/>
          <w:lang w:val="ru-RU" w:eastAsia="ru-RU"/>
        </w:rPr>
        <w:t>30</w:t>
      </w:r>
      <w:r w:rsidR="005B07EE" w:rsidRPr="00F804C9">
        <w:rPr>
          <w:rFonts w:ascii="Times New Roman" w:hAnsi="Times New Roman"/>
          <w:snapToGrid w:val="0"/>
          <w:lang w:val="ru-RU" w:eastAsia="ru-RU"/>
        </w:rPr>
        <w:t xml:space="preserve"> </w:t>
      </w:r>
      <w:r w:rsidR="0099597B" w:rsidRPr="00F804C9">
        <w:rPr>
          <w:rFonts w:ascii="Times New Roman" w:hAnsi="Times New Roman"/>
          <w:snapToGrid w:val="0"/>
          <w:lang w:val="ru-RU" w:eastAsia="ru-RU"/>
        </w:rPr>
        <w:t>ию</w:t>
      </w:r>
      <w:r w:rsidR="00E81685" w:rsidRPr="00F804C9">
        <w:rPr>
          <w:rFonts w:ascii="Times New Roman" w:hAnsi="Times New Roman"/>
          <w:snapToGrid w:val="0"/>
          <w:lang w:val="ru-RU" w:eastAsia="ru-RU"/>
        </w:rPr>
        <w:t>н</w:t>
      </w:r>
      <w:r w:rsidR="0099597B" w:rsidRPr="00F804C9">
        <w:rPr>
          <w:rFonts w:ascii="Times New Roman" w:hAnsi="Times New Roman"/>
          <w:snapToGrid w:val="0"/>
          <w:lang w:val="ru-RU" w:eastAsia="ru-RU"/>
        </w:rPr>
        <w:t>я</w:t>
      </w:r>
      <w:r w:rsidRPr="00F804C9">
        <w:rPr>
          <w:rFonts w:ascii="Times New Roman" w:hAnsi="Times New Roman"/>
          <w:snapToGrid w:val="0"/>
          <w:lang w:val="ru-RU" w:eastAsia="ru-RU"/>
        </w:rPr>
        <w:t xml:space="preserve">, </w:t>
      </w:r>
      <w:r w:rsidR="0099597B" w:rsidRPr="00F804C9">
        <w:rPr>
          <w:rFonts w:ascii="Times New Roman" w:hAnsi="Times New Roman"/>
          <w:snapToGrid w:val="0"/>
          <w:lang w:val="ru-RU" w:eastAsia="ru-RU"/>
        </w:rPr>
        <w:t xml:space="preserve">2025 </w:t>
      </w:r>
      <w:r w:rsidRPr="00F804C9">
        <w:rPr>
          <w:rFonts w:ascii="Times New Roman" w:hAnsi="Times New Roman"/>
          <w:snapToGrid w:val="0"/>
          <w:lang w:val="ru-RU" w:eastAsia="ru-RU"/>
        </w:rPr>
        <w:t>года.</w:t>
      </w:r>
    </w:p>
    <w:p w14:paraId="155152CC" w14:textId="77777777" w:rsidR="00DB6859" w:rsidRPr="00DD2D01" w:rsidRDefault="00DB6859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</w:p>
    <w:p w14:paraId="59B38837" w14:textId="77777777" w:rsidR="00DB6859" w:rsidRPr="00DD2D01" w:rsidRDefault="00DB6859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</w:p>
    <w:p w14:paraId="2D479F46" w14:textId="77777777" w:rsidR="0096309E" w:rsidRPr="00DD2D01" w:rsidRDefault="0096309E" w:rsidP="00DD55A3">
      <w:pPr>
        <w:pStyle w:val="NoSpacing"/>
        <w:ind w:left="450" w:right="-52"/>
        <w:jc w:val="both"/>
        <w:rPr>
          <w:rFonts w:ascii="Times New Roman" w:hAnsi="Times New Roman"/>
          <w:snapToGrid w:val="0"/>
          <w:lang w:val="ru-RU" w:eastAsia="ru-RU"/>
        </w:rPr>
      </w:pPr>
    </w:p>
    <w:p w14:paraId="60E94FB6" w14:textId="77777777" w:rsidR="0099597B" w:rsidRPr="00F804C9" w:rsidRDefault="0099597B" w:rsidP="00F112AB">
      <w:pPr>
        <w:pStyle w:val="NoSpacing"/>
        <w:ind w:left="450" w:right="400"/>
        <w:rPr>
          <w:rFonts w:ascii="Times New Roman" w:hAnsi="Times New Roman"/>
          <w:b/>
          <w:lang w:val="ru-RU" w:eastAsia="ru-RU"/>
        </w:rPr>
      </w:pPr>
    </w:p>
    <w:p w14:paraId="4F4CA8F5" w14:textId="1FFCF11F" w:rsidR="00A52852" w:rsidRPr="00F804C9" w:rsidRDefault="002136D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lastRenderedPageBreak/>
        <w:t>Ожидаемые результаты:</w:t>
      </w:r>
    </w:p>
    <w:tbl>
      <w:tblPr>
        <w:tblStyle w:val="TableGrid"/>
        <w:tblW w:w="10460" w:type="dxa"/>
        <w:tblInd w:w="445" w:type="dxa"/>
        <w:tblLook w:val="04A0" w:firstRow="1" w:lastRow="0" w:firstColumn="1" w:lastColumn="0" w:noHBand="0" w:noVBand="1"/>
      </w:tblPr>
      <w:tblGrid>
        <w:gridCol w:w="3685"/>
        <w:gridCol w:w="4932"/>
        <w:gridCol w:w="1843"/>
      </w:tblGrid>
      <w:tr w:rsidR="005B07EE" w:rsidRPr="00176F01" w14:paraId="5F62F594" w14:textId="77777777" w:rsidTr="00DD55A3">
        <w:tc>
          <w:tcPr>
            <w:tcW w:w="3685" w:type="dxa"/>
            <w:vAlign w:val="center"/>
          </w:tcPr>
          <w:p w14:paraId="1678A932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bookmarkStart w:id="7" w:name="_Hlk85016335"/>
            <w:bookmarkStart w:id="8" w:name="_Hlk134193726"/>
            <w:r w:rsidRPr="00DD55A3">
              <w:rPr>
                <w:rFonts w:ascii="Times New Roman" w:hAnsi="Times New Roman"/>
                <w:b/>
                <w:bCs/>
                <w:snapToGrid w:val="0"/>
              </w:rPr>
              <w:t>Задачи</w:t>
            </w:r>
          </w:p>
        </w:tc>
        <w:tc>
          <w:tcPr>
            <w:tcW w:w="4932" w:type="dxa"/>
            <w:vAlign w:val="center"/>
          </w:tcPr>
          <w:p w14:paraId="2DFF9D89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DD55A3">
              <w:rPr>
                <w:rFonts w:ascii="Times New Roman" w:hAnsi="Times New Roman"/>
                <w:b/>
                <w:bCs/>
                <w:snapToGrid w:val="0"/>
              </w:rPr>
              <w:t>Результаты выполнения (отчёты)</w:t>
            </w:r>
          </w:p>
        </w:tc>
        <w:tc>
          <w:tcPr>
            <w:tcW w:w="1843" w:type="dxa"/>
            <w:vAlign w:val="center"/>
          </w:tcPr>
          <w:p w14:paraId="424B575A" w14:textId="77777777" w:rsidR="005B07EE" w:rsidRPr="00176F01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jc w:val="center"/>
              <w:rPr>
                <w:rFonts w:cs="Arial"/>
                <w:b/>
                <w:sz w:val="20"/>
              </w:rPr>
            </w:pPr>
            <w:r w:rsidRPr="00176F01">
              <w:rPr>
                <w:rFonts w:cs="Arial"/>
                <w:b/>
                <w:sz w:val="20"/>
              </w:rPr>
              <w:t>Срок</w:t>
            </w:r>
          </w:p>
        </w:tc>
      </w:tr>
      <w:tr w:rsidR="005B07EE" w:rsidRPr="00176F01" w14:paraId="4A52FD11" w14:textId="77777777" w:rsidTr="00DD55A3">
        <w:tc>
          <w:tcPr>
            <w:tcW w:w="3685" w:type="dxa"/>
          </w:tcPr>
          <w:p w14:paraId="72741F74" w14:textId="77777777" w:rsidR="005B07EE" w:rsidRPr="00DD55A3" w:rsidRDefault="005B07EE" w:rsidP="00B5348D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DD55A3">
              <w:rPr>
                <w:rFonts w:ascii="Times New Roman" w:hAnsi="Times New Roman"/>
                <w:b/>
                <w:bCs/>
                <w:snapToGrid w:val="0"/>
              </w:rPr>
              <w:t>Задача 1. Провести оценку технического состояния реконструкции водозаборного сооружения канала Басманда и других пристроенных к нему сооружений</w:t>
            </w:r>
          </w:p>
          <w:p w14:paraId="6BE7AC89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4932" w:type="dxa"/>
          </w:tcPr>
          <w:p w14:paraId="31D2E64D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DD55A3">
              <w:rPr>
                <w:rFonts w:ascii="Times New Roman" w:hAnsi="Times New Roman"/>
                <w:snapToGrid w:val="0"/>
              </w:rPr>
              <w:t>Техническое заключение с дефектным актом и фотофиксацией;</w:t>
            </w:r>
          </w:p>
          <w:p w14:paraId="02D9EC6C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DD55A3">
              <w:rPr>
                <w:rFonts w:ascii="Times New Roman" w:hAnsi="Times New Roman"/>
                <w:snapToGrid w:val="0"/>
              </w:rPr>
              <w:t>Материалы топографической съёмки (в случае необходимости);</w:t>
            </w:r>
          </w:p>
          <w:p w14:paraId="7D4F938B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DD55A3">
              <w:rPr>
                <w:rFonts w:ascii="Times New Roman" w:hAnsi="Times New Roman"/>
                <w:snapToGrid w:val="0"/>
              </w:rPr>
              <w:t>Рекомендации по объёму восстановительных мероприятий.</w:t>
            </w:r>
          </w:p>
        </w:tc>
        <w:tc>
          <w:tcPr>
            <w:tcW w:w="1843" w:type="dxa"/>
          </w:tcPr>
          <w:p w14:paraId="70DC310F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cs="Arial"/>
                <w:b/>
                <w:bCs/>
                <w:sz w:val="20"/>
              </w:rPr>
            </w:pPr>
            <w:r w:rsidRPr="00DD55A3">
              <w:rPr>
                <w:rFonts w:cs="Arial"/>
                <w:b/>
                <w:bCs/>
                <w:sz w:val="20"/>
              </w:rPr>
              <w:t xml:space="preserve"> 10 августа 2025</w:t>
            </w:r>
          </w:p>
        </w:tc>
      </w:tr>
      <w:tr w:rsidR="005B07EE" w:rsidRPr="00176F01" w14:paraId="3A229E39" w14:textId="77777777" w:rsidTr="00DD55A3">
        <w:tc>
          <w:tcPr>
            <w:tcW w:w="3685" w:type="dxa"/>
          </w:tcPr>
          <w:p w14:paraId="6CC34F50" w14:textId="77777777" w:rsidR="005B07EE" w:rsidRPr="00DD55A3" w:rsidRDefault="005B07EE" w:rsidP="00B5348D">
            <w:pPr>
              <w:rPr>
                <w:rFonts w:ascii="Times New Roman" w:hAnsi="Times New Roman"/>
                <w:b/>
                <w:bCs/>
                <w:snapToGrid w:val="0"/>
              </w:rPr>
            </w:pPr>
            <w:r w:rsidRPr="00DD55A3">
              <w:rPr>
                <w:rFonts w:ascii="Times New Roman" w:hAnsi="Times New Roman"/>
                <w:b/>
                <w:bCs/>
                <w:snapToGrid w:val="0"/>
              </w:rPr>
              <w:t>Задача 2. Разработать технический проект реконструкции канала Басманда и других пристроенных сооружений</w:t>
            </w:r>
          </w:p>
        </w:tc>
        <w:tc>
          <w:tcPr>
            <w:tcW w:w="4932" w:type="dxa"/>
          </w:tcPr>
          <w:p w14:paraId="1BC69D9C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DD55A3">
              <w:rPr>
                <w:rFonts w:ascii="Times New Roman" w:hAnsi="Times New Roman"/>
                <w:snapToGrid w:val="0"/>
              </w:rPr>
              <w:t>Полный технический проект с чертежами, сметами и спецификациями, готовый к использованию для тендера и реализации;</w:t>
            </w:r>
          </w:p>
          <w:p w14:paraId="2D9932BA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Times New Roman" w:hAnsi="Times New Roman"/>
                <w:snapToGrid w:val="0"/>
              </w:rPr>
            </w:pPr>
            <w:r w:rsidRPr="00DD55A3">
              <w:rPr>
                <w:rFonts w:ascii="Times New Roman" w:hAnsi="Times New Roman"/>
                <w:snapToGrid w:val="0"/>
              </w:rPr>
              <w:t>Подтверждение получения всех необходимых согласований и разрешений.</w:t>
            </w:r>
          </w:p>
        </w:tc>
        <w:tc>
          <w:tcPr>
            <w:tcW w:w="1843" w:type="dxa"/>
          </w:tcPr>
          <w:p w14:paraId="693BE73A" w14:textId="77777777" w:rsidR="005B07EE" w:rsidRPr="00DD55A3" w:rsidRDefault="005B07EE" w:rsidP="00B5348D">
            <w:pPr>
              <w:tabs>
                <w:tab w:val="left" w:pos="1985"/>
                <w:tab w:val="left" w:pos="2382"/>
                <w:tab w:val="left" w:pos="2948"/>
              </w:tabs>
              <w:rPr>
                <w:rFonts w:cs="Arial"/>
                <w:b/>
                <w:bCs/>
                <w:sz w:val="20"/>
              </w:rPr>
            </w:pPr>
            <w:r w:rsidRPr="00DD55A3">
              <w:rPr>
                <w:rFonts w:cs="Arial"/>
                <w:b/>
                <w:bCs/>
                <w:sz w:val="20"/>
              </w:rPr>
              <w:t>10 сентября 2025</w:t>
            </w:r>
          </w:p>
        </w:tc>
      </w:tr>
    </w:tbl>
    <w:p w14:paraId="7E84414E" w14:textId="5C7579D7" w:rsidR="00A21FC9" w:rsidRPr="00F804C9" w:rsidRDefault="00A21FC9" w:rsidP="00B71EC0">
      <w:pPr>
        <w:pStyle w:val="NoSpacing"/>
        <w:ind w:left="540" w:right="400"/>
        <w:jc w:val="both"/>
        <w:rPr>
          <w:rFonts w:ascii="Times New Roman" w:hAnsi="Times New Roman"/>
          <w:snapToGrid w:val="0"/>
          <w:lang w:val="ru-RU" w:eastAsia="ru-RU"/>
        </w:rPr>
      </w:pPr>
    </w:p>
    <w:p w14:paraId="57A71025" w14:textId="1A8A09C4" w:rsidR="001E39C3" w:rsidRPr="00F804C9" w:rsidRDefault="005B2DD6" w:rsidP="00DD55A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218"/>
        <w:jc w:val="both"/>
        <w:rPr>
          <w:rFonts w:ascii="Times New Roman" w:eastAsia="Calibri" w:hAnsi="Times New Roman"/>
          <w:b/>
          <w:bCs/>
          <w:lang w:eastAsia="en-US"/>
        </w:rPr>
      </w:pPr>
      <w:r w:rsidRPr="00F804C9">
        <w:rPr>
          <w:rFonts w:ascii="Times New Roman" w:eastAsia="Calibri" w:hAnsi="Times New Roman"/>
          <w:b/>
          <w:bCs/>
          <w:lang w:val="ru-RU" w:eastAsia="en-US"/>
        </w:rPr>
        <w:t xml:space="preserve">  </w:t>
      </w:r>
      <w:r w:rsidR="001E39C3" w:rsidRPr="00F804C9">
        <w:rPr>
          <w:rFonts w:ascii="Times New Roman" w:hAnsi="Times New Roman"/>
          <w:b/>
          <w:sz w:val="22"/>
          <w:szCs w:val="22"/>
          <w:lang w:val="ru-RU" w:eastAsia="ru-RU"/>
        </w:rPr>
        <w:t>Срок действия:</w:t>
      </w:r>
      <w:r w:rsidR="001E39C3" w:rsidRPr="00F804C9">
        <w:rPr>
          <w:rFonts w:ascii="Times New Roman" w:eastAsia="Calibri" w:hAnsi="Times New Roman"/>
          <w:b/>
          <w:bCs/>
          <w:lang w:eastAsia="en-US"/>
        </w:rPr>
        <w:t xml:space="preserve"> </w:t>
      </w:r>
    </w:p>
    <w:p w14:paraId="6EE3C60D" w14:textId="6890522B" w:rsidR="00A21FC9" w:rsidRPr="00F804C9" w:rsidRDefault="00A21FC9" w:rsidP="00B71EC0">
      <w:pPr>
        <w:pStyle w:val="NoSpacing"/>
        <w:ind w:left="720" w:right="400" w:hanging="360"/>
        <w:jc w:val="both"/>
        <w:rPr>
          <w:rFonts w:ascii="Times New Roman" w:hAnsi="Times New Roman"/>
          <w:snapToGrid w:val="0"/>
          <w:lang w:val="ru-RU" w:eastAsia="ru-RU"/>
        </w:rPr>
      </w:pPr>
      <w:r w:rsidRPr="00F804C9">
        <w:rPr>
          <w:rFonts w:ascii="Times New Roman" w:eastAsia="Calibri" w:hAnsi="Times New Roman"/>
          <w:b/>
          <w:bCs/>
          <w:lang w:val="ru-RU"/>
        </w:rPr>
        <w:t xml:space="preserve">  </w:t>
      </w:r>
      <w:r w:rsidR="00112800" w:rsidRPr="00F804C9">
        <w:rPr>
          <w:rFonts w:ascii="Times New Roman" w:hAnsi="Times New Roman"/>
          <w:snapToGrid w:val="0"/>
          <w:lang w:val="ru-RU" w:eastAsia="ru-RU"/>
        </w:rPr>
        <w:t xml:space="preserve">Ожидаемая дата реализации данного </w:t>
      </w:r>
      <w:r w:rsidR="008D0F28" w:rsidRPr="00F804C9">
        <w:rPr>
          <w:rFonts w:ascii="Times New Roman" w:hAnsi="Times New Roman"/>
          <w:snapToGrid w:val="0"/>
          <w:lang w:val="ru-RU" w:eastAsia="ru-RU"/>
        </w:rPr>
        <w:t xml:space="preserve">задания </w:t>
      </w:r>
      <w:r w:rsidR="007758CE" w:rsidRPr="00F804C9">
        <w:rPr>
          <w:rFonts w:ascii="Times New Roman" w:hAnsi="Times New Roman"/>
          <w:snapToGrid w:val="0"/>
          <w:lang w:val="ru-RU" w:eastAsia="ru-RU"/>
        </w:rPr>
        <w:t xml:space="preserve">с </w:t>
      </w:r>
      <w:r w:rsidR="005B07EE">
        <w:rPr>
          <w:rFonts w:ascii="Times New Roman" w:hAnsi="Times New Roman"/>
          <w:snapToGrid w:val="0"/>
          <w:lang w:val="ru-RU" w:eastAsia="ru-RU"/>
        </w:rPr>
        <w:t>1</w:t>
      </w:r>
      <w:r w:rsidR="005B07EE" w:rsidRPr="00305ECC">
        <w:rPr>
          <w:rFonts w:ascii="Times New Roman" w:hAnsi="Times New Roman"/>
          <w:snapToGrid w:val="0"/>
          <w:lang w:val="ru-RU" w:eastAsia="ru-RU"/>
        </w:rPr>
        <w:t>0</w:t>
      </w:r>
      <w:r w:rsidR="005B07EE" w:rsidRPr="00F804C9">
        <w:rPr>
          <w:rFonts w:ascii="Times New Roman" w:hAnsi="Times New Roman"/>
          <w:snapToGrid w:val="0"/>
          <w:lang w:val="ru-RU" w:eastAsia="ru-RU"/>
        </w:rPr>
        <w:t xml:space="preserve"> ию</w:t>
      </w:r>
      <w:r w:rsidR="005B07EE">
        <w:rPr>
          <w:rFonts w:ascii="Times New Roman" w:hAnsi="Times New Roman"/>
          <w:snapToGrid w:val="0"/>
          <w:lang w:val="ru-RU" w:eastAsia="ru-RU"/>
        </w:rPr>
        <w:t>л</w:t>
      </w:r>
      <w:r w:rsidR="005B07EE" w:rsidRPr="00F804C9">
        <w:rPr>
          <w:rFonts w:ascii="Times New Roman" w:hAnsi="Times New Roman"/>
          <w:snapToGrid w:val="0"/>
          <w:lang w:val="ru-RU" w:eastAsia="ru-RU"/>
        </w:rPr>
        <w:t xml:space="preserve">я </w:t>
      </w:r>
      <w:r w:rsidR="00F112AB" w:rsidRPr="00F804C9">
        <w:rPr>
          <w:rFonts w:ascii="Times New Roman" w:hAnsi="Times New Roman"/>
          <w:snapToGrid w:val="0"/>
          <w:lang w:val="ru-RU" w:eastAsia="ru-RU"/>
        </w:rPr>
        <w:t>202</w:t>
      </w:r>
      <w:r w:rsidR="00792316" w:rsidRPr="00F804C9">
        <w:rPr>
          <w:rFonts w:ascii="Times New Roman" w:hAnsi="Times New Roman"/>
          <w:snapToGrid w:val="0"/>
          <w:lang w:val="ru-RU" w:eastAsia="ru-RU"/>
        </w:rPr>
        <w:t>5</w:t>
      </w:r>
      <w:r w:rsidR="00F112AB" w:rsidRPr="00F804C9">
        <w:rPr>
          <w:rFonts w:ascii="Times New Roman" w:hAnsi="Times New Roman"/>
          <w:snapToGrid w:val="0"/>
          <w:lang w:val="ru-RU" w:eastAsia="ru-RU"/>
        </w:rPr>
        <w:t>г</w:t>
      </w:r>
      <w:r w:rsidR="007758CE" w:rsidRPr="00F804C9">
        <w:rPr>
          <w:rFonts w:ascii="Times New Roman" w:hAnsi="Times New Roman"/>
          <w:snapToGrid w:val="0"/>
          <w:lang w:val="ru-RU" w:eastAsia="ru-RU"/>
        </w:rPr>
        <w:t xml:space="preserve"> по</w:t>
      </w:r>
      <w:r w:rsidR="008D0F28" w:rsidRPr="00F804C9">
        <w:rPr>
          <w:rFonts w:ascii="Times New Roman" w:hAnsi="Times New Roman"/>
          <w:snapToGrid w:val="0"/>
          <w:lang w:val="ru-RU" w:eastAsia="ru-RU"/>
        </w:rPr>
        <w:t xml:space="preserve"> </w:t>
      </w:r>
      <w:r w:rsidR="005B07EE">
        <w:rPr>
          <w:rFonts w:ascii="Times New Roman" w:hAnsi="Times New Roman"/>
          <w:snapToGrid w:val="0"/>
          <w:lang w:val="ru-RU" w:eastAsia="ru-RU"/>
        </w:rPr>
        <w:t>2</w:t>
      </w:r>
      <w:r w:rsidR="005B07EE" w:rsidRPr="00305ECC">
        <w:rPr>
          <w:rFonts w:ascii="Times New Roman" w:hAnsi="Times New Roman"/>
          <w:snapToGrid w:val="0"/>
          <w:lang w:val="ru-RU" w:eastAsia="ru-RU"/>
        </w:rPr>
        <w:t>0</w:t>
      </w:r>
      <w:r w:rsidR="005B07EE" w:rsidRPr="00F804C9">
        <w:rPr>
          <w:rFonts w:ascii="Times New Roman" w:hAnsi="Times New Roman"/>
          <w:snapToGrid w:val="0"/>
          <w:lang w:val="ru-RU" w:eastAsia="ru-RU"/>
        </w:rPr>
        <w:t xml:space="preserve"> </w:t>
      </w:r>
      <w:r w:rsidR="005B07EE">
        <w:rPr>
          <w:rFonts w:ascii="Times New Roman" w:hAnsi="Times New Roman"/>
          <w:snapToGrid w:val="0"/>
          <w:lang w:val="ru-RU" w:eastAsia="ru-RU"/>
        </w:rPr>
        <w:t>сентября</w:t>
      </w:r>
      <w:r w:rsidR="005B07EE" w:rsidRPr="00F804C9">
        <w:rPr>
          <w:rFonts w:ascii="Times New Roman" w:hAnsi="Times New Roman"/>
          <w:snapToGrid w:val="0"/>
          <w:lang w:val="ru-RU" w:eastAsia="ru-RU"/>
        </w:rPr>
        <w:t xml:space="preserve"> </w:t>
      </w:r>
      <w:r w:rsidR="00112800" w:rsidRPr="00F804C9">
        <w:rPr>
          <w:rFonts w:ascii="Times New Roman" w:hAnsi="Times New Roman"/>
          <w:snapToGrid w:val="0"/>
          <w:lang w:val="ru-RU" w:eastAsia="ru-RU"/>
        </w:rPr>
        <w:t>202</w:t>
      </w:r>
      <w:r w:rsidR="00792316" w:rsidRPr="00F804C9">
        <w:rPr>
          <w:rFonts w:ascii="Times New Roman" w:hAnsi="Times New Roman"/>
          <w:snapToGrid w:val="0"/>
          <w:lang w:val="ru-RU" w:eastAsia="ru-RU"/>
        </w:rPr>
        <w:t>5</w:t>
      </w:r>
      <w:r w:rsidR="00112800" w:rsidRPr="00F804C9">
        <w:rPr>
          <w:rFonts w:ascii="Times New Roman" w:hAnsi="Times New Roman"/>
          <w:snapToGrid w:val="0"/>
          <w:lang w:val="ru-RU" w:eastAsia="ru-RU"/>
        </w:rPr>
        <w:t xml:space="preserve"> г</w:t>
      </w:r>
      <w:r w:rsidR="00792316" w:rsidRPr="00F804C9">
        <w:rPr>
          <w:rFonts w:ascii="Times New Roman" w:hAnsi="Times New Roman"/>
          <w:snapToGrid w:val="0"/>
          <w:lang w:val="ru-RU" w:eastAsia="ru-RU"/>
        </w:rPr>
        <w:t>.</w:t>
      </w:r>
    </w:p>
    <w:p w14:paraId="010BDDAE" w14:textId="77777777" w:rsidR="00A21FC9" w:rsidRPr="00F804C9" w:rsidRDefault="00A21FC9" w:rsidP="00A21FC9">
      <w:pPr>
        <w:tabs>
          <w:tab w:val="left" w:pos="339"/>
        </w:tabs>
        <w:spacing w:after="0" w:line="240" w:lineRule="auto"/>
        <w:ind w:left="709" w:right="76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bookmarkStart w:id="9" w:name="_Hlk84920992"/>
    </w:p>
    <w:p w14:paraId="4179FA64" w14:textId="6B24E256" w:rsidR="001E39C3" w:rsidRPr="00F804C9" w:rsidRDefault="001E39C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>Бюджет и условия оплаты:</w:t>
      </w:r>
    </w:p>
    <w:p w14:paraId="43BB9FC3" w14:textId="77777777" w:rsidR="00112800" w:rsidRPr="00F804C9" w:rsidRDefault="00112800" w:rsidP="00B71EC0">
      <w:pPr>
        <w:pStyle w:val="NoSpacing"/>
        <w:ind w:left="450" w:right="400"/>
        <w:jc w:val="both"/>
        <w:rPr>
          <w:rFonts w:ascii="Times New Roman" w:hAnsi="Times New Roman"/>
          <w:snapToGrid w:val="0"/>
          <w:lang w:val="ru-RU" w:eastAsia="ru-RU"/>
        </w:rPr>
      </w:pPr>
      <w:r w:rsidRPr="00F804C9">
        <w:rPr>
          <w:rFonts w:ascii="Times New Roman" w:hAnsi="Times New Roman"/>
          <w:snapToGrid w:val="0"/>
          <w:lang w:val="ru-RU" w:eastAsia="ru-RU"/>
        </w:rPr>
        <w:t>Бюджет должен быть предоставлен потенциальным поставщиком со всеми расходами, необходимыми для поставки данного оборудования.</w:t>
      </w:r>
    </w:p>
    <w:p w14:paraId="5FDC09FD" w14:textId="0FECCF2A" w:rsidR="005B2DD6" w:rsidRPr="00DD2D01" w:rsidRDefault="00112800" w:rsidP="00B71EC0">
      <w:pPr>
        <w:pStyle w:val="NoSpacing"/>
        <w:ind w:left="450" w:right="400"/>
        <w:jc w:val="both"/>
        <w:rPr>
          <w:rFonts w:ascii="Times New Roman" w:hAnsi="Times New Roman"/>
          <w:snapToGrid w:val="0"/>
          <w:lang w:val="ru-RU" w:eastAsia="ru-RU"/>
        </w:rPr>
      </w:pPr>
      <w:r w:rsidRPr="00F804C9">
        <w:rPr>
          <w:rFonts w:ascii="Times New Roman" w:hAnsi="Times New Roman"/>
          <w:snapToGrid w:val="0"/>
          <w:lang w:val="ru-RU" w:eastAsia="ru-RU"/>
        </w:rPr>
        <w:t>Оплата будет произведена банковским переводом следующим образом: 100% пост оплата (после приема и передачи всех вышеперечисленных наименований и подписания акта приема и передачи).</w:t>
      </w:r>
    </w:p>
    <w:p w14:paraId="743F9197" w14:textId="77777777" w:rsidR="00DD55A3" w:rsidRPr="00DD2D01" w:rsidRDefault="00DD55A3" w:rsidP="00B71EC0">
      <w:pPr>
        <w:pStyle w:val="NoSpacing"/>
        <w:ind w:left="450" w:right="400"/>
        <w:jc w:val="both"/>
        <w:rPr>
          <w:rFonts w:ascii="Times New Roman" w:hAnsi="Times New Roman"/>
          <w:snapToGrid w:val="0"/>
          <w:lang w:val="ru-RU" w:eastAsia="ru-RU"/>
        </w:rPr>
      </w:pPr>
    </w:p>
    <w:p w14:paraId="268AFEEE" w14:textId="1D03A453" w:rsidR="005B07EE" w:rsidRPr="00DD55A3" w:rsidRDefault="005B07EE" w:rsidP="000F3F52">
      <w:pPr>
        <w:pStyle w:val="ListParagraph"/>
        <w:numPr>
          <w:ilvl w:val="0"/>
          <w:numId w:val="1"/>
        </w:numPr>
        <w:tabs>
          <w:tab w:val="left" w:pos="567"/>
          <w:tab w:val="left" w:pos="1417"/>
        </w:tabs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DD55A3">
        <w:rPr>
          <w:rFonts w:ascii="Times New Roman" w:hAnsi="Times New Roman"/>
          <w:b/>
          <w:sz w:val="22"/>
          <w:szCs w:val="22"/>
          <w:lang w:val="ru-RU" w:eastAsia="ru-RU"/>
        </w:rPr>
        <w:t>Отчётность</w:t>
      </w:r>
    </w:p>
    <w:p w14:paraId="5B8B54BA" w14:textId="03AD371B" w:rsidR="001E39C3" w:rsidRPr="00DD2D01" w:rsidRDefault="005B07EE" w:rsidP="00DD55A3">
      <w:pPr>
        <w:shd w:val="clear" w:color="auto" w:fill="FFFFFF"/>
        <w:tabs>
          <w:tab w:val="left" w:pos="1335"/>
        </w:tabs>
        <w:spacing w:after="0"/>
        <w:ind w:firstLine="540"/>
        <w:jc w:val="both"/>
        <w:rPr>
          <w:rFonts w:ascii="Times New Roman" w:hAnsi="Times New Roman"/>
          <w:snapToGrid w:val="0"/>
        </w:rPr>
      </w:pPr>
      <w:r w:rsidRPr="00DD55A3">
        <w:rPr>
          <w:rFonts w:ascii="Times New Roman" w:hAnsi="Times New Roman"/>
          <w:snapToGrid w:val="0"/>
        </w:rPr>
        <w:t>Исполнитель должен предоставить все отчёты описанные в разделе 4 (ожидаемые результаты).</w:t>
      </w:r>
    </w:p>
    <w:p w14:paraId="22751770" w14:textId="77777777" w:rsidR="00DD55A3" w:rsidRPr="00DD2D01" w:rsidRDefault="00DD55A3" w:rsidP="00DD55A3">
      <w:pPr>
        <w:shd w:val="clear" w:color="auto" w:fill="FFFFFF"/>
        <w:tabs>
          <w:tab w:val="left" w:pos="1335"/>
        </w:tabs>
        <w:spacing w:after="0"/>
        <w:ind w:firstLine="540"/>
        <w:jc w:val="both"/>
        <w:rPr>
          <w:rFonts w:ascii="Times New Roman" w:hAnsi="Times New Roman"/>
          <w:snapToGrid w:val="0"/>
        </w:rPr>
      </w:pPr>
    </w:p>
    <w:p w14:paraId="643B8375" w14:textId="7C1195C4" w:rsidR="00236B6F" w:rsidRPr="00F804C9" w:rsidRDefault="00236B6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>Критери</w:t>
      </w:r>
      <w:r w:rsidR="00910A1F" w:rsidRPr="00F804C9">
        <w:rPr>
          <w:rFonts w:ascii="Times New Roman" w:hAnsi="Times New Roman"/>
          <w:b/>
          <w:sz w:val="22"/>
          <w:szCs w:val="22"/>
          <w:lang w:val="ru-RU" w:eastAsia="ru-RU"/>
        </w:rPr>
        <w:t>и оценки</w:t>
      </w:r>
      <w:r w:rsidRPr="00F804C9">
        <w:rPr>
          <w:rFonts w:ascii="Times New Roman" w:hAnsi="Times New Roman"/>
          <w:b/>
          <w:sz w:val="22"/>
          <w:szCs w:val="22"/>
          <w:lang w:val="ru-RU" w:eastAsia="ru-RU"/>
        </w:rPr>
        <w:t>:</w:t>
      </w:r>
    </w:p>
    <w:p w14:paraId="294F117D" w14:textId="77777777" w:rsidR="00627193" w:rsidRPr="00627193" w:rsidRDefault="00236B6F" w:rsidP="00627193">
      <w:pPr>
        <w:spacing w:after="0"/>
        <w:ind w:left="540" w:hanging="180"/>
        <w:contextualSpacing/>
        <w:jc w:val="both"/>
        <w:rPr>
          <w:b/>
          <w:bCs/>
          <w:snapToGrid w:val="0"/>
          <w:highlight w:val="yellow"/>
          <w:lang w:val="en-GB"/>
        </w:rPr>
      </w:pPr>
      <w:r w:rsidRPr="00F804C9">
        <w:rPr>
          <w:rFonts w:ascii="Times New Roman" w:eastAsia="Times New Roman" w:hAnsi="Times New Roman"/>
          <w:b/>
          <w:bCs/>
          <w:iCs/>
          <w:lang w:val="tg-Cyrl-TJ"/>
        </w:rPr>
        <w:t xml:space="preserve">  </w:t>
      </w:r>
      <w:bookmarkStart w:id="10" w:name="_Hlk199245199"/>
    </w:p>
    <w:p w14:paraId="64D22981" w14:textId="77777777" w:rsidR="00627193" w:rsidRPr="00DD2D01" w:rsidRDefault="00627193" w:rsidP="00627193">
      <w:pPr>
        <w:spacing w:after="0"/>
        <w:ind w:left="540" w:hanging="180"/>
        <w:contextualSpacing/>
        <w:jc w:val="both"/>
        <w:rPr>
          <w:rFonts w:ascii="Times New Roman" w:hAnsi="Times New Roman"/>
          <w:b/>
        </w:rPr>
      </w:pPr>
      <w:r w:rsidRPr="00DD2D01">
        <w:rPr>
          <w:rFonts w:ascii="Times New Roman" w:hAnsi="Times New Roman"/>
          <w:b/>
        </w:rPr>
        <w:t>Оценка предложений</w:t>
      </w:r>
    </w:p>
    <w:p w14:paraId="6D8F21A3" w14:textId="77777777" w:rsidR="00627193" w:rsidRPr="00DD2D01" w:rsidRDefault="00627193" w:rsidP="00627193">
      <w:pPr>
        <w:spacing w:after="0"/>
        <w:ind w:left="540" w:hanging="180"/>
        <w:contextualSpacing/>
        <w:jc w:val="both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snapToGrid w:val="0"/>
        </w:rPr>
        <w:t>Оценка поступивших предложений будет осуществляться конкурсной комиссией на основе следующих критериев:</w:t>
      </w:r>
    </w:p>
    <w:p w14:paraId="270A5A02" w14:textId="77777777" w:rsidR="00627193" w:rsidRPr="00DD2D01" w:rsidRDefault="00627193" w:rsidP="00627193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b/>
        </w:rPr>
        <w:t xml:space="preserve">Техническое </w:t>
      </w:r>
      <w:r w:rsidRPr="00DD2D01">
        <w:rPr>
          <w:rFonts w:ascii="Times New Roman" w:hAnsi="Times New Roman"/>
          <w:b/>
          <w:bCs/>
          <w:snapToGrid w:val="0"/>
        </w:rPr>
        <w:t>соответствие</w:t>
      </w:r>
      <w:r w:rsidRPr="00DD2D01">
        <w:rPr>
          <w:rFonts w:ascii="Times New Roman" w:hAnsi="Times New Roman"/>
          <w:snapToGrid w:val="0"/>
        </w:rPr>
        <w:t xml:space="preserve"> заданию, включая предложенный подход и методологию;</w:t>
      </w:r>
    </w:p>
    <w:p w14:paraId="532BD8DD" w14:textId="14879901" w:rsidR="00627193" w:rsidRPr="00DD2D01" w:rsidRDefault="00627193" w:rsidP="00627193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b/>
          <w:bCs/>
          <w:snapToGrid w:val="0"/>
        </w:rPr>
        <w:t>Опыт организации</w:t>
      </w:r>
      <w:r w:rsidR="00DD2D01" w:rsidRPr="00DD2D01">
        <w:rPr>
          <w:rFonts w:ascii="Times New Roman" w:hAnsi="Times New Roman"/>
          <w:snapToGrid w:val="0"/>
        </w:rPr>
        <w:t xml:space="preserve"> </w:t>
      </w:r>
      <w:r w:rsidRPr="00DD2D01">
        <w:rPr>
          <w:rFonts w:ascii="Times New Roman" w:hAnsi="Times New Roman"/>
          <w:snapToGrid w:val="0"/>
        </w:rPr>
        <w:t>в аналогичных проектах по проектированию/реабилитации гидротехнических объектов;</w:t>
      </w:r>
    </w:p>
    <w:p w14:paraId="542B83D4" w14:textId="77777777" w:rsidR="00627193" w:rsidRPr="00DD2D01" w:rsidRDefault="00627193" w:rsidP="00627193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b/>
          <w:bCs/>
          <w:snapToGrid w:val="0"/>
        </w:rPr>
        <w:t>Квалификация ключевых специалистов</w:t>
      </w:r>
      <w:r w:rsidRPr="00DD2D01">
        <w:rPr>
          <w:rFonts w:ascii="Times New Roman" w:hAnsi="Times New Roman"/>
          <w:snapToGrid w:val="0"/>
        </w:rPr>
        <w:t>, привлечённых к выполнению задания;</w:t>
      </w:r>
    </w:p>
    <w:p w14:paraId="246D4B49" w14:textId="77777777" w:rsidR="00627193" w:rsidRPr="00DD2D01" w:rsidRDefault="00627193" w:rsidP="00627193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b/>
          <w:bCs/>
          <w:snapToGrid w:val="0"/>
        </w:rPr>
        <w:t>График реализации</w:t>
      </w:r>
      <w:r w:rsidRPr="00DD2D01">
        <w:rPr>
          <w:rFonts w:ascii="Times New Roman" w:hAnsi="Times New Roman"/>
          <w:snapToGrid w:val="0"/>
        </w:rPr>
        <w:t xml:space="preserve"> и способность соблюдения сроков;</w:t>
      </w:r>
    </w:p>
    <w:p w14:paraId="0FEDFF3F" w14:textId="39798F0F" w:rsidR="00627193" w:rsidRPr="00DD2D01" w:rsidRDefault="00627193" w:rsidP="00DD2D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b/>
        </w:rPr>
        <w:t>Финансовое предложение,</w:t>
      </w:r>
      <w:r w:rsidR="00DD2D01" w:rsidRPr="00DD2D01">
        <w:rPr>
          <w:rFonts w:ascii="Times New Roman" w:hAnsi="Times New Roman"/>
          <w:snapToGrid w:val="0"/>
        </w:rPr>
        <w:t xml:space="preserve"> </w:t>
      </w:r>
      <w:r w:rsidRPr="00DD2D01">
        <w:rPr>
          <w:rFonts w:ascii="Times New Roman" w:hAnsi="Times New Roman"/>
          <w:snapToGrid w:val="0"/>
        </w:rPr>
        <w:t>включая обоснованность и соответствие бюджету.</w:t>
      </w:r>
    </w:p>
    <w:p w14:paraId="3865D18E" w14:textId="4759A5FD" w:rsidR="00627193" w:rsidRPr="00DD2D01" w:rsidRDefault="00627193" w:rsidP="00DD2D01">
      <w:p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DD2D01">
        <w:rPr>
          <w:rFonts w:ascii="Times New Roman" w:hAnsi="Times New Roman"/>
          <w:snapToGrid w:val="0"/>
        </w:rPr>
        <w:t xml:space="preserve">Предложения будут оцениваться по 100-балльной шкале, где 70% веса составляет техническое предложение, и 30% — финансовое. </w:t>
      </w:r>
    </w:p>
    <w:bookmarkEnd w:id="10"/>
    <w:p w14:paraId="5DAD03F2" w14:textId="77777777" w:rsidR="00F112AB" w:rsidRPr="00F804C9" w:rsidRDefault="00F112AB" w:rsidP="00B71EC0">
      <w:pPr>
        <w:pStyle w:val="NoSpacing"/>
        <w:ind w:left="720" w:right="400" w:hanging="270"/>
        <w:jc w:val="both"/>
        <w:rPr>
          <w:rFonts w:ascii="Times New Roman" w:hAnsi="Times New Roman"/>
          <w:snapToGrid w:val="0"/>
          <w:lang w:val="ru-RU" w:eastAsia="ru-RU"/>
        </w:rPr>
      </w:pPr>
    </w:p>
    <w:bookmarkEnd w:id="0"/>
    <w:bookmarkEnd w:id="1"/>
    <w:bookmarkEnd w:id="6"/>
    <w:bookmarkEnd w:id="7"/>
    <w:bookmarkEnd w:id="8"/>
    <w:bookmarkEnd w:id="9"/>
    <w:p w14:paraId="2752967C" w14:textId="77777777" w:rsidR="00112800" w:rsidRPr="00F804C9" w:rsidRDefault="00112800" w:rsidP="00DB68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</w:rPr>
      </w:pPr>
      <w:r w:rsidRPr="00F804C9">
        <w:rPr>
          <w:rFonts w:ascii="Times New Roman" w:hAnsi="Times New Roman"/>
          <w:b/>
        </w:rPr>
        <w:t>Заявители должны предоставить следующие документы:</w:t>
      </w:r>
    </w:p>
    <w:p w14:paraId="12CEBCA7" w14:textId="2355C9B9" w:rsidR="00792316" w:rsidRPr="00F804C9" w:rsidRDefault="00112800" w:rsidP="00DB6859">
      <w:pPr>
        <w:spacing w:line="240" w:lineRule="auto"/>
        <w:ind w:left="709" w:right="560" w:hanging="349"/>
        <w:jc w:val="both"/>
        <w:rPr>
          <w:rFonts w:ascii="Times New Roman" w:hAnsi="Times New Roman"/>
          <w:b/>
          <w:bCs/>
        </w:rPr>
      </w:pPr>
      <w:r w:rsidRPr="00F804C9">
        <w:rPr>
          <w:rFonts w:ascii="Times New Roman" w:hAnsi="Times New Roman"/>
          <w:b/>
          <w:bCs/>
        </w:rPr>
        <w:t xml:space="preserve"> </w:t>
      </w:r>
      <w:r w:rsidR="00792316" w:rsidRPr="00F804C9">
        <w:rPr>
          <w:rFonts w:ascii="Times New Roman" w:hAnsi="Times New Roman"/>
          <w:b/>
          <w:bCs/>
        </w:rPr>
        <w:t xml:space="preserve"> </w:t>
      </w:r>
      <w:r w:rsidR="00792316" w:rsidRPr="00F804C9">
        <w:rPr>
          <w:rFonts w:ascii="Times New Roman" w:hAnsi="Times New Roman"/>
          <w:b/>
        </w:rPr>
        <w:t>Юридические лица</w:t>
      </w:r>
      <w:r w:rsidR="00792316" w:rsidRPr="00F804C9">
        <w:rPr>
          <w:rFonts w:ascii="Times New Roman" w:hAnsi="Times New Roman"/>
          <w:b/>
          <w:bCs/>
        </w:rPr>
        <w:t>:</w:t>
      </w:r>
    </w:p>
    <w:p w14:paraId="202816C8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Заполненная форма предложения (Приложение 1)</w:t>
      </w:r>
    </w:p>
    <w:p w14:paraId="3CFEAE67" w14:textId="56D54BAF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Образцы</w:t>
      </w:r>
      <w:r w:rsidR="00DD2D01">
        <w:rPr>
          <w:rFonts w:ascii="Times New Roman" w:hAnsi="Times New Roman"/>
          <w:snapToGrid w:val="0"/>
          <w:lang w:val="en-US"/>
        </w:rPr>
        <w:t>/</w:t>
      </w:r>
      <w:r w:rsidR="00DD2D01">
        <w:rPr>
          <w:rFonts w:ascii="Times New Roman" w:hAnsi="Times New Roman"/>
          <w:snapToGrid w:val="0"/>
        </w:rPr>
        <w:t xml:space="preserve">перечень </w:t>
      </w:r>
      <w:r w:rsidRPr="00F804C9">
        <w:rPr>
          <w:rFonts w:ascii="Times New Roman" w:hAnsi="Times New Roman"/>
          <w:snapToGrid w:val="0"/>
        </w:rPr>
        <w:t xml:space="preserve">произведенных работ </w:t>
      </w:r>
    </w:p>
    <w:p w14:paraId="117584A8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Сопроводительное письмо с указанием соответствующего опыта работы</w:t>
      </w:r>
    </w:p>
    <w:p w14:paraId="646ECF56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 xml:space="preserve">Копия свидетельства о регистрации (Иктибос, Шаходатнома или другие соответствующие документы). </w:t>
      </w:r>
    </w:p>
    <w:p w14:paraId="0A14F9D3" w14:textId="77777777" w:rsidR="00792316" w:rsidRPr="00F804C9" w:rsidRDefault="00792316" w:rsidP="00DB68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09" w:right="560" w:hanging="357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F804C9">
        <w:rPr>
          <w:rFonts w:ascii="Times New Roman" w:hAnsi="Times New Roman"/>
          <w:snapToGrid w:val="0"/>
          <w:sz w:val="22"/>
          <w:szCs w:val="22"/>
          <w:lang w:val="ru-RU" w:eastAsia="ru-RU"/>
        </w:rPr>
        <w:t>Копия паспорта руководителя</w:t>
      </w:r>
    </w:p>
    <w:p w14:paraId="61C0D67D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Банковские реквизиты заявителя</w:t>
      </w:r>
    </w:p>
    <w:p w14:paraId="3DF15426" w14:textId="77777777" w:rsidR="00792316" w:rsidRPr="00F804C9" w:rsidRDefault="00792316" w:rsidP="00792316">
      <w:p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</w:rPr>
      </w:pPr>
    </w:p>
    <w:p w14:paraId="6E360E5E" w14:textId="77777777" w:rsidR="00792316" w:rsidRPr="00F804C9" w:rsidRDefault="00792316" w:rsidP="00792316">
      <w:p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b/>
          <w:bCs/>
        </w:rPr>
      </w:pPr>
      <w:r w:rsidRPr="00F804C9">
        <w:rPr>
          <w:rFonts w:ascii="Times New Roman" w:hAnsi="Times New Roman"/>
          <w:b/>
        </w:rPr>
        <w:t>Индивидуальные предприниматели</w:t>
      </w:r>
      <w:r w:rsidRPr="00F804C9">
        <w:rPr>
          <w:rFonts w:ascii="Times New Roman" w:hAnsi="Times New Roman"/>
          <w:b/>
          <w:bCs/>
        </w:rPr>
        <w:t>:</w:t>
      </w:r>
    </w:p>
    <w:p w14:paraId="2AD220D0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Заполненная форма предложения (Приложение 1)</w:t>
      </w:r>
    </w:p>
    <w:p w14:paraId="5A419E5B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 xml:space="preserve">Образцы произведенных работ </w:t>
      </w:r>
    </w:p>
    <w:p w14:paraId="2264FE40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 xml:space="preserve">Копия патента или свидетельства о регистрации </w:t>
      </w:r>
    </w:p>
    <w:p w14:paraId="177A9406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Копия ИНН индивидуального предпринимателя</w:t>
      </w:r>
    </w:p>
    <w:p w14:paraId="548D7B8D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Копия паспорта</w:t>
      </w:r>
    </w:p>
    <w:p w14:paraId="52C9B41A" w14:textId="77777777" w:rsidR="00792316" w:rsidRPr="00F804C9" w:rsidRDefault="00792316" w:rsidP="00DB68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>Банковские реквизиты заявителя</w:t>
      </w:r>
    </w:p>
    <w:p w14:paraId="1F0F2828" w14:textId="77777777" w:rsidR="00792316" w:rsidRPr="00F804C9" w:rsidRDefault="00792316" w:rsidP="00DB6859">
      <w:pPr>
        <w:autoSpaceDE w:val="0"/>
        <w:autoSpaceDN w:val="0"/>
        <w:adjustRightInd w:val="0"/>
        <w:spacing w:line="240" w:lineRule="auto"/>
        <w:ind w:left="709" w:right="560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lastRenderedPageBreak/>
        <w:t xml:space="preserve">Приемлемость заявителя к участию в данном запросе будет оцениваться наличием и соответствием вышеуказанных документов и требований. </w:t>
      </w:r>
    </w:p>
    <w:p w14:paraId="51841BC4" w14:textId="1912CE2F" w:rsidR="00D7008A" w:rsidRPr="00F804C9" w:rsidRDefault="00DD55A3" w:rsidP="00DB68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 xml:space="preserve">Хельветас </w:t>
      </w:r>
      <w:r w:rsidR="00D7008A" w:rsidRPr="00F804C9">
        <w:rPr>
          <w:rFonts w:ascii="Times New Roman" w:hAnsi="Times New Roman"/>
          <w:snapToGrid w:val="0"/>
        </w:rPr>
        <w:t xml:space="preserve">не является плательщиком НДС и таможенных пошлин. Расценки в заявке должны быть предоставлены без учета НДС и с учётом всех остальных возможных расходов. </w:t>
      </w:r>
    </w:p>
    <w:p w14:paraId="542A1707" w14:textId="113B4753" w:rsidR="00D7008A" w:rsidRPr="00DD55A3" w:rsidRDefault="00D7008A" w:rsidP="00DB68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napToGrid w:val="0"/>
        </w:rPr>
      </w:pPr>
      <w:r w:rsidRPr="00F804C9">
        <w:rPr>
          <w:rFonts w:ascii="Times New Roman" w:hAnsi="Times New Roman"/>
          <w:snapToGrid w:val="0"/>
        </w:rPr>
        <w:t xml:space="preserve">Предложения могут быть отправлены в запечатанном конверте по адресу г. Душанбе ул. Бухоро 2А не позднее </w:t>
      </w:r>
      <w:r w:rsidR="00A1277B">
        <w:rPr>
          <w:rFonts w:ascii="Times New Roman" w:hAnsi="Times New Roman"/>
          <w:snapToGrid w:val="0"/>
        </w:rPr>
        <w:t>30</w:t>
      </w:r>
      <w:r w:rsidRPr="00F804C9">
        <w:rPr>
          <w:rFonts w:ascii="Times New Roman" w:hAnsi="Times New Roman"/>
          <w:snapToGrid w:val="0"/>
        </w:rPr>
        <w:t>.</w:t>
      </w:r>
      <w:r w:rsidR="00792316" w:rsidRPr="00F804C9">
        <w:rPr>
          <w:rFonts w:ascii="Times New Roman" w:hAnsi="Times New Roman"/>
          <w:snapToGrid w:val="0"/>
        </w:rPr>
        <w:t>06</w:t>
      </w:r>
      <w:r w:rsidRPr="00F804C9">
        <w:rPr>
          <w:rFonts w:ascii="Times New Roman" w:hAnsi="Times New Roman"/>
          <w:snapToGrid w:val="0"/>
        </w:rPr>
        <w:t>.</w:t>
      </w:r>
      <w:r w:rsidR="00792316" w:rsidRPr="00F804C9">
        <w:rPr>
          <w:rFonts w:ascii="Times New Roman" w:hAnsi="Times New Roman"/>
          <w:snapToGrid w:val="0"/>
        </w:rPr>
        <w:t>2025</w:t>
      </w:r>
      <w:r w:rsidRPr="00F804C9">
        <w:rPr>
          <w:rFonts w:ascii="Times New Roman" w:hAnsi="Times New Roman"/>
          <w:snapToGrid w:val="0"/>
        </w:rPr>
        <w:t xml:space="preserve">, 09:00 часов. Предложения, не содержащие оригинал подписи и печати или отправленные через электронную почту, не будут рассматриваться. </w:t>
      </w:r>
      <w:r w:rsidR="00DD55A3" w:rsidRPr="00F804C9">
        <w:rPr>
          <w:rFonts w:ascii="Times New Roman" w:hAnsi="Times New Roman"/>
          <w:snapToGrid w:val="0"/>
        </w:rPr>
        <w:t xml:space="preserve">Хельветас </w:t>
      </w:r>
      <w:r w:rsidRPr="00F804C9">
        <w:rPr>
          <w:rFonts w:ascii="Times New Roman" w:hAnsi="Times New Roman"/>
          <w:snapToGrid w:val="0"/>
        </w:rPr>
        <w:t xml:space="preserve">может выбрать исполнителя(ей) услуг или не выбрать никого. </w:t>
      </w:r>
      <w:r w:rsidR="00DD55A3" w:rsidRPr="00F804C9">
        <w:rPr>
          <w:rFonts w:ascii="Times New Roman" w:hAnsi="Times New Roman"/>
          <w:snapToGrid w:val="0"/>
        </w:rPr>
        <w:t xml:space="preserve">Хельветас </w:t>
      </w:r>
      <w:r w:rsidRPr="00F804C9">
        <w:rPr>
          <w:rFonts w:ascii="Times New Roman" w:hAnsi="Times New Roman"/>
          <w:snapToGrid w:val="0"/>
        </w:rPr>
        <w:t>оставляет за собой право оповестить только одного поставщика, который будет выбран по результатам рассмотрения коммерческих предложений.</w:t>
      </w:r>
    </w:p>
    <w:p w14:paraId="1D3353FE" w14:textId="77777777" w:rsidR="00DD55A3" w:rsidRPr="00DD55A3" w:rsidRDefault="00DD55A3" w:rsidP="00910A1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napToGrid w:val="0"/>
        </w:rPr>
      </w:pPr>
    </w:p>
    <w:tbl>
      <w:tblPr>
        <w:tblStyle w:val="TableGrid"/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90"/>
        <w:gridCol w:w="1170"/>
      </w:tblGrid>
      <w:tr w:rsidR="00F804C9" w:rsidRPr="00F804C9" w14:paraId="1C53B98F" w14:textId="18A57CB0" w:rsidTr="00B3303A">
        <w:trPr>
          <w:trHeight w:val="286"/>
        </w:trPr>
        <w:tc>
          <w:tcPr>
            <w:tcW w:w="9090" w:type="dxa"/>
          </w:tcPr>
          <w:p w14:paraId="5AB0B648" w14:textId="139B75DF" w:rsidR="004569E9" w:rsidRPr="00F804C9" w:rsidRDefault="004569E9" w:rsidP="004569E9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  <w:r w:rsidRPr="00F804C9">
              <w:rPr>
                <w:rFonts w:ascii="Times New Roman" w:hAnsi="Times New Roman"/>
                <w:bCs/>
                <w:lang w:eastAsia="de-DE"/>
              </w:rPr>
              <w:t xml:space="preserve">Юридические лица: </w:t>
            </w:r>
            <w:r w:rsidRPr="00F804C9">
              <w:rPr>
                <w:rFonts w:ascii="Times New Roman" w:hAnsi="Times New Roman"/>
                <w:b/>
                <w:lang w:eastAsia="de-DE"/>
              </w:rPr>
              <w:t>Общая стоимость в сомони</w:t>
            </w:r>
            <w:r w:rsidRPr="00F804C9">
              <w:rPr>
                <w:rFonts w:ascii="Times New Roman" w:hAnsi="Times New Roman"/>
                <w:bCs/>
                <w:lang w:eastAsia="de-DE"/>
              </w:rPr>
              <w:t xml:space="preserve"> без учета НДС</w:t>
            </w:r>
          </w:p>
        </w:tc>
        <w:tc>
          <w:tcPr>
            <w:tcW w:w="1170" w:type="dxa"/>
          </w:tcPr>
          <w:p w14:paraId="1FAD19CC" w14:textId="77777777" w:rsidR="004569E9" w:rsidRPr="00F804C9" w:rsidRDefault="004569E9" w:rsidP="004569E9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</w:p>
        </w:tc>
      </w:tr>
      <w:tr w:rsidR="00F804C9" w:rsidRPr="00F804C9" w14:paraId="09702D05" w14:textId="4EC360E1" w:rsidTr="00B3303A">
        <w:trPr>
          <w:trHeight w:val="286"/>
        </w:trPr>
        <w:tc>
          <w:tcPr>
            <w:tcW w:w="9090" w:type="dxa"/>
          </w:tcPr>
          <w:p w14:paraId="09B4852E" w14:textId="167027AC" w:rsidR="004569E9" w:rsidRPr="00F804C9" w:rsidRDefault="004569E9" w:rsidP="004569E9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  <w:r w:rsidRPr="00F804C9">
              <w:rPr>
                <w:rFonts w:ascii="Times New Roman" w:hAnsi="Times New Roman"/>
                <w:bCs/>
                <w:lang w:eastAsia="de-DE"/>
              </w:rPr>
              <w:t xml:space="preserve">Индивидуальные предприниматели: </w:t>
            </w:r>
            <w:r w:rsidRPr="00F804C9">
              <w:rPr>
                <w:rFonts w:ascii="Times New Roman" w:hAnsi="Times New Roman"/>
                <w:b/>
                <w:lang w:eastAsia="de-DE"/>
              </w:rPr>
              <w:t>Общая стоимость в сомони</w:t>
            </w:r>
            <w:r w:rsidRPr="00F804C9">
              <w:rPr>
                <w:rFonts w:ascii="Times New Roman" w:hAnsi="Times New Roman"/>
                <w:bCs/>
                <w:lang w:eastAsia="de-DE"/>
              </w:rPr>
              <w:t xml:space="preserve"> без учета НДС</w:t>
            </w:r>
          </w:p>
        </w:tc>
        <w:tc>
          <w:tcPr>
            <w:tcW w:w="1170" w:type="dxa"/>
          </w:tcPr>
          <w:p w14:paraId="3868734D" w14:textId="77777777" w:rsidR="004569E9" w:rsidRPr="00F804C9" w:rsidRDefault="004569E9" w:rsidP="004569E9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</w:p>
        </w:tc>
      </w:tr>
      <w:tr w:rsidR="00F804C9" w:rsidRPr="00F804C9" w14:paraId="3A0BB9EC" w14:textId="1A1C2977" w:rsidTr="00B3303A">
        <w:trPr>
          <w:trHeight w:val="286"/>
        </w:trPr>
        <w:tc>
          <w:tcPr>
            <w:tcW w:w="10260" w:type="dxa"/>
            <w:gridSpan w:val="2"/>
          </w:tcPr>
          <w:p w14:paraId="456F8190" w14:textId="5109A125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>Сумма прописью:</w:t>
            </w:r>
          </w:p>
        </w:tc>
      </w:tr>
      <w:tr w:rsidR="00F804C9" w:rsidRPr="00F804C9" w14:paraId="1888B97B" w14:textId="61CA4827" w:rsidTr="00B3303A">
        <w:trPr>
          <w:trHeight w:val="286"/>
        </w:trPr>
        <w:tc>
          <w:tcPr>
            <w:tcW w:w="9090" w:type="dxa"/>
          </w:tcPr>
          <w:p w14:paraId="6EE85771" w14:textId="77777777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 xml:space="preserve">Адрес: </w:t>
            </w:r>
          </w:p>
          <w:p w14:paraId="0B171D06" w14:textId="77777777" w:rsidR="00D30A46" w:rsidRDefault="00D30A46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</w:p>
          <w:p w14:paraId="6996AE1F" w14:textId="2FC3F191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 xml:space="preserve">Телефон: </w:t>
            </w:r>
          </w:p>
          <w:p w14:paraId="7FE282E1" w14:textId="77777777" w:rsidR="00D30A46" w:rsidRDefault="00D30A46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</w:p>
          <w:p w14:paraId="0676D9A8" w14:textId="601E279C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>Электронная почта:</w:t>
            </w:r>
          </w:p>
        </w:tc>
        <w:tc>
          <w:tcPr>
            <w:tcW w:w="1170" w:type="dxa"/>
          </w:tcPr>
          <w:p w14:paraId="283EEE04" w14:textId="77777777" w:rsidR="004569E9" w:rsidRPr="00F804C9" w:rsidRDefault="004569E9" w:rsidP="004569E9">
            <w:pPr>
              <w:ind w:left="709" w:right="560"/>
              <w:jc w:val="both"/>
              <w:rPr>
                <w:rFonts w:ascii="Times New Roman" w:hAnsi="Times New Roman"/>
              </w:rPr>
            </w:pPr>
          </w:p>
        </w:tc>
      </w:tr>
      <w:tr w:rsidR="00F804C9" w:rsidRPr="00F804C9" w14:paraId="01D1907D" w14:textId="113DCDDF" w:rsidTr="00D30A46">
        <w:trPr>
          <w:trHeight w:val="3125"/>
        </w:trPr>
        <w:tc>
          <w:tcPr>
            <w:tcW w:w="9090" w:type="dxa"/>
          </w:tcPr>
          <w:p w14:paraId="5040670B" w14:textId="77777777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 xml:space="preserve">Имя заявителя: </w:t>
            </w:r>
          </w:p>
          <w:p w14:paraId="13EC023A" w14:textId="77777777" w:rsidR="00D30A46" w:rsidRDefault="00D30A46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</w:p>
          <w:p w14:paraId="7F98F1E2" w14:textId="2F3EB67F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>Подпись</w:t>
            </w:r>
          </w:p>
          <w:p w14:paraId="5A9207B6" w14:textId="77777777" w:rsidR="00D30A46" w:rsidRDefault="00D30A46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</w:p>
          <w:p w14:paraId="56BF5066" w14:textId="0123EEEF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>Печать (для юридических лиц):</w:t>
            </w:r>
          </w:p>
          <w:p w14:paraId="722790CA" w14:textId="77777777" w:rsidR="00D30A46" w:rsidRDefault="00D30A46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</w:p>
          <w:p w14:paraId="2A68FBFF" w14:textId="4E00075E" w:rsidR="004569E9" w:rsidRPr="00F804C9" w:rsidRDefault="004569E9" w:rsidP="004569E9">
            <w:pPr>
              <w:ind w:left="709" w:right="560" w:hanging="723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 xml:space="preserve">Дата: </w:t>
            </w:r>
          </w:p>
          <w:p w14:paraId="3FEBA404" w14:textId="77777777" w:rsidR="00D30A46" w:rsidRDefault="00D30A46" w:rsidP="004569E9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213B7A5A" w14:textId="0252DCC2" w:rsidR="004569E9" w:rsidRPr="00F804C9" w:rsidRDefault="004569E9" w:rsidP="004569E9">
            <w:pPr>
              <w:ind w:right="560"/>
              <w:jc w:val="both"/>
              <w:rPr>
                <w:rFonts w:ascii="Times New Roman" w:hAnsi="Times New Roman"/>
              </w:rPr>
            </w:pPr>
            <w:r w:rsidRPr="00F804C9">
              <w:rPr>
                <w:rFonts w:ascii="Times New Roman" w:hAnsi="Times New Roman"/>
              </w:rPr>
              <w:t>Срок действия предложения: 30 рабочих дней с момента подписания данного документа</w:t>
            </w:r>
          </w:p>
        </w:tc>
        <w:tc>
          <w:tcPr>
            <w:tcW w:w="1170" w:type="dxa"/>
          </w:tcPr>
          <w:p w14:paraId="0B0FA341" w14:textId="77777777" w:rsidR="004569E9" w:rsidRPr="00F804C9" w:rsidRDefault="004569E9" w:rsidP="004569E9">
            <w:pPr>
              <w:ind w:left="709" w:right="560"/>
              <w:jc w:val="both"/>
              <w:rPr>
                <w:rFonts w:ascii="Times New Roman" w:hAnsi="Times New Roman"/>
              </w:rPr>
            </w:pPr>
          </w:p>
        </w:tc>
      </w:tr>
    </w:tbl>
    <w:p w14:paraId="1AE1B64E" w14:textId="77777777" w:rsidR="001D4928" w:rsidRPr="00F804C9" w:rsidRDefault="001D4928" w:rsidP="00D7008A">
      <w:pPr>
        <w:autoSpaceDE w:val="0"/>
        <w:autoSpaceDN w:val="0"/>
        <w:adjustRightInd w:val="0"/>
        <w:ind w:left="709" w:right="560"/>
        <w:rPr>
          <w:rFonts w:ascii="Times New Roman" w:hAnsi="Times New Roman"/>
          <w:snapToGrid w:val="0"/>
          <w:sz w:val="20"/>
          <w:szCs w:val="20"/>
        </w:rPr>
      </w:pPr>
    </w:p>
    <w:sectPr w:rsidR="001D4928" w:rsidRPr="00F804C9" w:rsidSect="00810739">
      <w:type w:val="continuous"/>
      <w:pgSz w:w="11907" w:h="16841"/>
      <w:pgMar w:top="483" w:right="1197" w:bottom="360" w:left="5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704"/>
    <w:multiLevelType w:val="hybridMultilevel"/>
    <w:tmpl w:val="96A48E14"/>
    <w:lvl w:ilvl="0" w:tplc="F6E072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3778C0"/>
    <w:multiLevelType w:val="hybridMultilevel"/>
    <w:tmpl w:val="57A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5F6"/>
    <w:multiLevelType w:val="hybridMultilevel"/>
    <w:tmpl w:val="A8FA29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7B0C06"/>
    <w:multiLevelType w:val="hybridMultilevel"/>
    <w:tmpl w:val="38F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128F"/>
    <w:multiLevelType w:val="hybridMultilevel"/>
    <w:tmpl w:val="56AECD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C2507D"/>
    <w:multiLevelType w:val="multilevel"/>
    <w:tmpl w:val="060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32F01"/>
    <w:multiLevelType w:val="hybridMultilevel"/>
    <w:tmpl w:val="45F4383C"/>
    <w:lvl w:ilvl="0" w:tplc="A1C21A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3723D5"/>
    <w:multiLevelType w:val="multilevel"/>
    <w:tmpl w:val="919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94013"/>
    <w:multiLevelType w:val="hybridMultilevel"/>
    <w:tmpl w:val="B75E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437AF"/>
    <w:multiLevelType w:val="hybridMultilevel"/>
    <w:tmpl w:val="C93207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DF5B1D"/>
    <w:multiLevelType w:val="hybridMultilevel"/>
    <w:tmpl w:val="4BC42B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7560260">
    <w:abstractNumId w:val="6"/>
  </w:num>
  <w:num w:numId="2" w16cid:durableId="2011248839">
    <w:abstractNumId w:val="3"/>
  </w:num>
  <w:num w:numId="3" w16cid:durableId="1225020547">
    <w:abstractNumId w:val="1"/>
  </w:num>
  <w:num w:numId="4" w16cid:durableId="1653413119">
    <w:abstractNumId w:val="5"/>
  </w:num>
  <w:num w:numId="5" w16cid:durableId="1439761759">
    <w:abstractNumId w:val="8"/>
  </w:num>
  <w:num w:numId="6" w16cid:durableId="729500317">
    <w:abstractNumId w:val="2"/>
  </w:num>
  <w:num w:numId="7" w16cid:durableId="547380762">
    <w:abstractNumId w:val="10"/>
  </w:num>
  <w:num w:numId="8" w16cid:durableId="457535209">
    <w:abstractNumId w:val="4"/>
  </w:num>
  <w:num w:numId="9" w16cid:durableId="1917283522">
    <w:abstractNumId w:val="0"/>
  </w:num>
  <w:num w:numId="10" w16cid:durableId="2018118721">
    <w:abstractNumId w:val="9"/>
  </w:num>
  <w:num w:numId="11" w16cid:durableId="160807320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42"/>
    <w:rsid w:val="00000AED"/>
    <w:rsid w:val="00000DA3"/>
    <w:rsid w:val="00012C3B"/>
    <w:rsid w:val="00013B77"/>
    <w:rsid w:val="00017419"/>
    <w:rsid w:val="000234B0"/>
    <w:rsid w:val="00025BA0"/>
    <w:rsid w:val="00033443"/>
    <w:rsid w:val="0004272E"/>
    <w:rsid w:val="00043991"/>
    <w:rsid w:val="000473E9"/>
    <w:rsid w:val="00055F72"/>
    <w:rsid w:val="00063E61"/>
    <w:rsid w:val="000651EB"/>
    <w:rsid w:val="000654DD"/>
    <w:rsid w:val="000676BF"/>
    <w:rsid w:val="00070795"/>
    <w:rsid w:val="00073EF4"/>
    <w:rsid w:val="00083105"/>
    <w:rsid w:val="000858DC"/>
    <w:rsid w:val="000953DA"/>
    <w:rsid w:val="000B2338"/>
    <w:rsid w:val="000B350A"/>
    <w:rsid w:val="000C0A16"/>
    <w:rsid w:val="000C6AC8"/>
    <w:rsid w:val="000D3C1E"/>
    <w:rsid w:val="000E0612"/>
    <w:rsid w:val="000E5C63"/>
    <w:rsid w:val="000F3F52"/>
    <w:rsid w:val="000F45CE"/>
    <w:rsid w:val="001018BC"/>
    <w:rsid w:val="00110751"/>
    <w:rsid w:val="00112800"/>
    <w:rsid w:val="0011366F"/>
    <w:rsid w:val="00113E11"/>
    <w:rsid w:val="00115130"/>
    <w:rsid w:val="0012040A"/>
    <w:rsid w:val="0012187F"/>
    <w:rsid w:val="00124B13"/>
    <w:rsid w:val="00126C2B"/>
    <w:rsid w:val="001331AC"/>
    <w:rsid w:val="00135868"/>
    <w:rsid w:val="00136DCD"/>
    <w:rsid w:val="00137E3C"/>
    <w:rsid w:val="001437A4"/>
    <w:rsid w:val="001465A1"/>
    <w:rsid w:val="0015055F"/>
    <w:rsid w:val="001538BD"/>
    <w:rsid w:val="00156E41"/>
    <w:rsid w:val="0015743A"/>
    <w:rsid w:val="001613C4"/>
    <w:rsid w:val="00174DF1"/>
    <w:rsid w:val="001767D6"/>
    <w:rsid w:val="00183262"/>
    <w:rsid w:val="00186D40"/>
    <w:rsid w:val="00187D1F"/>
    <w:rsid w:val="001A086B"/>
    <w:rsid w:val="001A59A7"/>
    <w:rsid w:val="001B40ED"/>
    <w:rsid w:val="001B6B14"/>
    <w:rsid w:val="001B794E"/>
    <w:rsid w:val="001C27B8"/>
    <w:rsid w:val="001C3C17"/>
    <w:rsid w:val="001C4BD8"/>
    <w:rsid w:val="001D4928"/>
    <w:rsid w:val="001E39C3"/>
    <w:rsid w:val="001F047D"/>
    <w:rsid w:val="001F0EA0"/>
    <w:rsid w:val="002030BF"/>
    <w:rsid w:val="0020684A"/>
    <w:rsid w:val="00207A8E"/>
    <w:rsid w:val="002136DE"/>
    <w:rsid w:val="0021406D"/>
    <w:rsid w:val="00220FE4"/>
    <w:rsid w:val="002368B8"/>
    <w:rsid w:val="00236B6F"/>
    <w:rsid w:val="0024544B"/>
    <w:rsid w:val="0024552C"/>
    <w:rsid w:val="00253294"/>
    <w:rsid w:val="002570C7"/>
    <w:rsid w:val="00267F7B"/>
    <w:rsid w:val="00270B93"/>
    <w:rsid w:val="0027537C"/>
    <w:rsid w:val="0027777F"/>
    <w:rsid w:val="00285F78"/>
    <w:rsid w:val="00294E12"/>
    <w:rsid w:val="002A0BAA"/>
    <w:rsid w:val="002A18DD"/>
    <w:rsid w:val="002A269A"/>
    <w:rsid w:val="002B7851"/>
    <w:rsid w:val="002C2C56"/>
    <w:rsid w:val="002D32DB"/>
    <w:rsid w:val="002D3BA1"/>
    <w:rsid w:val="002E07B9"/>
    <w:rsid w:val="002F297E"/>
    <w:rsid w:val="002F2FEC"/>
    <w:rsid w:val="002F34D4"/>
    <w:rsid w:val="002F3B42"/>
    <w:rsid w:val="00305DF4"/>
    <w:rsid w:val="00305ECC"/>
    <w:rsid w:val="00310F35"/>
    <w:rsid w:val="0031705F"/>
    <w:rsid w:val="00317531"/>
    <w:rsid w:val="00317F31"/>
    <w:rsid w:val="00333508"/>
    <w:rsid w:val="00334037"/>
    <w:rsid w:val="00343DF1"/>
    <w:rsid w:val="003470EE"/>
    <w:rsid w:val="00347139"/>
    <w:rsid w:val="003563F4"/>
    <w:rsid w:val="0036058F"/>
    <w:rsid w:val="003620C7"/>
    <w:rsid w:val="003634DD"/>
    <w:rsid w:val="00363922"/>
    <w:rsid w:val="003655F8"/>
    <w:rsid w:val="003864FD"/>
    <w:rsid w:val="003879CD"/>
    <w:rsid w:val="00392408"/>
    <w:rsid w:val="00396308"/>
    <w:rsid w:val="00397B82"/>
    <w:rsid w:val="003A571A"/>
    <w:rsid w:val="003B6D08"/>
    <w:rsid w:val="003C4885"/>
    <w:rsid w:val="003C5019"/>
    <w:rsid w:val="003D066F"/>
    <w:rsid w:val="003D4E07"/>
    <w:rsid w:val="003D531F"/>
    <w:rsid w:val="003E043D"/>
    <w:rsid w:val="003E7E3B"/>
    <w:rsid w:val="003F6EC5"/>
    <w:rsid w:val="00400059"/>
    <w:rsid w:val="00405637"/>
    <w:rsid w:val="0041157A"/>
    <w:rsid w:val="004116B0"/>
    <w:rsid w:val="004149E9"/>
    <w:rsid w:val="004155B5"/>
    <w:rsid w:val="00416E6B"/>
    <w:rsid w:val="00417BBA"/>
    <w:rsid w:val="0042033C"/>
    <w:rsid w:val="00422469"/>
    <w:rsid w:val="00430E00"/>
    <w:rsid w:val="00452B74"/>
    <w:rsid w:val="00455280"/>
    <w:rsid w:val="00456241"/>
    <w:rsid w:val="00456828"/>
    <w:rsid w:val="004569E9"/>
    <w:rsid w:val="00461B61"/>
    <w:rsid w:val="00462934"/>
    <w:rsid w:val="00463C70"/>
    <w:rsid w:val="00464E61"/>
    <w:rsid w:val="00484CCB"/>
    <w:rsid w:val="00490640"/>
    <w:rsid w:val="00494C35"/>
    <w:rsid w:val="004A5659"/>
    <w:rsid w:val="004A65FE"/>
    <w:rsid w:val="004A754C"/>
    <w:rsid w:val="004B01C3"/>
    <w:rsid w:val="004C1962"/>
    <w:rsid w:val="004C2CED"/>
    <w:rsid w:val="004C4F1C"/>
    <w:rsid w:val="004D23AF"/>
    <w:rsid w:val="004E02FA"/>
    <w:rsid w:val="004F07C4"/>
    <w:rsid w:val="004F5292"/>
    <w:rsid w:val="00500DD7"/>
    <w:rsid w:val="00505115"/>
    <w:rsid w:val="0052067F"/>
    <w:rsid w:val="0052176D"/>
    <w:rsid w:val="005313DA"/>
    <w:rsid w:val="00537677"/>
    <w:rsid w:val="00537894"/>
    <w:rsid w:val="00541B55"/>
    <w:rsid w:val="0055581A"/>
    <w:rsid w:val="00572378"/>
    <w:rsid w:val="00583EC5"/>
    <w:rsid w:val="00586EF0"/>
    <w:rsid w:val="00592014"/>
    <w:rsid w:val="005969D4"/>
    <w:rsid w:val="00597B34"/>
    <w:rsid w:val="005B07EE"/>
    <w:rsid w:val="005B2DD6"/>
    <w:rsid w:val="005B3FC6"/>
    <w:rsid w:val="005B7A3B"/>
    <w:rsid w:val="005C0C42"/>
    <w:rsid w:val="005C1BC3"/>
    <w:rsid w:val="005C6FEA"/>
    <w:rsid w:val="005D40AD"/>
    <w:rsid w:val="005D4640"/>
    <w:rsid w:val="005E5CF8"/>
    <w:rsid w:val="005E7E80"/>
    <w:rsid w:val="005F164D"/>
    <w:rsid w:val="005F193D"/>
    <w:rsid w:val="005F1A7F"/>
    <w:rsid w:val="005F58F6"/>
    <w:rsid w:val="005F7EC6"/>
    <w:rsid w:val="0060266A"/>
    <w:rsid w:val="00612673"/>
    <w:rsid w:val="0061460B"/>
    <w:rsid w:val="00622816"/>
    <w:rsid w:val="00627193"/>
    <w:rsid w:val="006335F3"/>
    <w:rsid w:val="006467D4"/>
    <w:rsid w:val="00647DDD"/>
    <w:rsid w:val="00660C05"/>
    <w:rsid w:val="00664C57"/>
    <w:rsid w:val="00667ACD"/>
    <w:rsid w:val="00674477"/>
    <w:rsid w:val="006825A4"/>
    <w:rsid w:val="00684329"/>
    <w:rsid w:val="0068627F"/>
    <w:rsid w:val="00686973"/>
    <w:rsid w:val="006876B6"/>
    <w:rsid w:val="006902A6"/>
    <w:rsid w:val="0069489B"/>
    <w:rsid w:val="006960BF"/>
    <w:rsid w:val="006C15E9"/>
    <w:rsid w:val="006D2319"/>
    <w:rsid w:val="006D64DF"/>
    <w:rsid w:val="006E0D37"/>
    <w:rsid w:val="006E41FA"/>
    <w:rsid w:val="006E6A3A"/>
    <w:rsid w:val="006F4963"/>
    <w:rsid w:val="00701715"/>
    <w:rsid w:val="00702233"/>
    <w:rsid w:val="00707420"/>
    <w:rsid w:val="00710A0E"/>
    <w:rsid w:val="0071140A"/>
    <w:rsid w:val="00713593"/>
    <w:rsid w:val="00721731"/>
    <w:rsid w:val="00721B22"/>
    <w:rsid w:val="0072320D"/>
    <w:rsid w:val="00724A45"/>
    <w:rsid w:val="00725BBF"/>
    <w:rsid w:val="00727057"/>
    <w:rsid w:val="00727624"/>
    <w:rsid w:val="0073223F"/>
    <w:rsid w:val="0076281C"/>
    <w:rsid w:val="00771142"/>
    <w:rsid w:val="00772229"/>
    <w:rsid w:val="00772ECD"/>
    <w:rsid w:val="007758CE"/>
    <w:rsid w:val="0078154B"/>
    <w:rsid w:val="00785461"/>
    <w:rsid w:val="007873A2"/>
    <w:rsid w:val="00791F1C"/>
    <w:rsid w:val="00792042"/>
    <w:rsid w:val="00792316"/>
    <w:rsid w:val="00796EE5"/>
    <w:rsid w:val="007A1BBA"/>
    <w:rsid w:val="007A51D1"/>
    <w:rsid w:val="007B09F3"/>
    <w:rsid w:val="007B1D52"/>
    <w:rsid w:val="007B4F45"/>
    <w:rsid w:val="007B7673"/>
    <w:rsid w:val="007C3E32"/>
    <w:rsid w:val="007C3EA3"/>
    <w:rsid w:val="007D7CC9"/>
    <w:rsid w:val="007E2DF8"/>
    <w:rsid w:val="007F0933"/>
    <w:rsid w:val="007F3909"/>
    <w:rsid w:val="00804B28"/>
    <w:rsid w:val="00810739"/>
    <w:rsid w:val="00815440"/>
    <w:rsid w:val="00815573"/>
    <w:rsid w:val="00824D94"/>
    <w:rsid w:val="00833E7A"/>
    <w:rsid w:val="008447E2"/>
    <w:rsid w:val="0084750D"/>
    <w:rsid w:val="00850EFD"/>
    <w:rsid w:val="00855B81"/>
    <w:rsid w:val="008700FE"/>
    <w:rsid w:val="00875D55"/>
    <w:rsid w:val="008816B5"/>
    <w:rsid w:val="008841F7"/>
    <w:rsid w:val="00887986"/>
    <w:rsid w:val="00890DDE"/>
    <w:rsid w:val="00892547"/>
    <w:rsid w:val="008A0572"/>
    <w:rsid w:val="008A08E3"/>
    <w:rsid w:val="008A62F8"/>
    <w:rsid w:val="008B45BC"/>
    <w:rsid w:val="008B5458"/>
    <w:rsid w:val="008C26E1"/>
    <w:rsid w:val="008C4447"/>
    <w:rsid w:val="008D0F28"/>
    <w:rsid w:val="008E5910"/>
    <w:rsid w:val="008E6EF2"/>
    <w:rsid w:val="008E7AAC"/>
    <w:rsid w:val="008F6FDD"/>
    <w:rsid w:val="009009EA"/>
    <w:rsid w:val="00905AE9"/>
    <w:rsid w:val="00910A1F"/>
    <w:rsid w:val="00912BA4"/>
    <w:rsid w:val="00915237"/>
    <w:rsid w:val="009170C9"/>
    <w:rsid w:val="0092243E"/>
    <w:rsid w:val="00933A77"/>
    <w:rsid w:val="009341BB"/>
    <w:rsid w:val="00936CC7"/>
    <w:rsid w:val="00940BEB"/>
    <w:rsid w:val="0094182D"/>
    <w:rsid w:val="009448F4"/>
    <w:rsid w:val="00951EFB"/>
    <w:rsid w:val="00957731"/>
    <w:rsid w:val="00960872"/>
    <w:rsid w:val="00960D3E"/>
    <w:rsid w:val="00962F86"/>
    <w:rsid w:val="0096309E"/>
    <w:rsid w:val="00985EE6"/>
    <w:rsid w:val="00987ECB"/>
    <w:rsid w:val="0099597B"/>
    <w:rsid w:val="00997103"/>
    <w:rsid w:val="0099774C"/>
    <w:rsid w:val="009A22ED"/>
    <w:rsid w:val="009A5432"/>
    <w:rsid w:val="009A604E"/>
    <w:rsid w:val="009B201A"/>
    <w:rsid w:val="009B2B70"/>
    <w:rsid w:val="009B46F1"/>
    <w:rsid w:val="009C0346"/>
    <w:rsid w:val="009C390F"/>
    <w:rsid w:val="009C4ED1"/>
    <w:rsid w:val="009C6A89"/>
    <w:rsid w:val="009C7FEF"/>
    <w:rsid w:val="009E0256"/>
    <w:rsid w:val="009E13B2"/>
    <w:rsid w:val="009E1C1F"/>
    <w:rsid w:val="009F2862"/>
    <w:rsid w:val="009F5965"/>
    <w:rsid w:val="009F64C9"/>
    <w:rsid w:val="00A0230C"/>
    <w:rsid w:val="00A06EB0"/>
    <w:rsid w:val="00A07157"/>
    <w:rsid w:val="00A1277B"/>
    <w:rsid w:val="00A14AAE"/>
    <w:rsid w:val="00A17211"/>
    <w:rsid w:val="00A21FC9"/>
    <w:rsid w:val="00A2522C"/>
    <w:rsid w:val="00A25906"/>
    <w:rsid w:val="00A435F8"/>
    <w:rsid w:val="00A52852"/>
    <w:rsid w:val="00A60642"/>
    <w:rsid w:val="00A62F08"/>
    <w:rsid w:val="00A63E69"/>
    <w:rsid w:val="00A6732B"/>
    <w:rsid w:val="00A70FE4"/>
    <w:rsid w:val="00A73A94"/>
    <w:rsid w:val="00A751B4"/>
    <w:rsid w:val="00A75510"/>
    <w:rsid w:val="00A84833"/>
    <w:rsid w:val="00A9162E"/>
    <w:rsid w:val="00A92F44"/>
    <w:rsid w:val="00AA12A1"/>
    <w:rsid w:val="00AA2983"/>
    <w:rsid w:val="00AA54CD"/>
    <w:rsid w:val="00AA551E"/>
    <w:rsid w:val="00AA67B6"/>
    <w:rsid w:val="00AA738E"/>
    <w:rsid w:val="00AB3560"/>
    <w:rsid w:val="00AB362B"/>
    <w:rsid w:val="00AC3877"/>
    <w:rsid w:val="00AC3D15"/>
    <w:rsid w:val="00AC40F4"/>
    <w:rsid w:val="00AC7AEA"/>
    <w:rsid w:val="00AD46E3"/>
    <w:rsid w:val="00AE0CD3"/>
    <w:rsid w:val="00AF175B"/>
    <w:rsid w:val="00AF67A9"/>
    <w:rsid w:val="00AF7D13"/>
    <w:rsid w:val="00B03ED1"/>
    <w:rsid w:val="00B062AC"/>
    <w:rsid w:val="00B11876"/>
    <w:rsid w:val="00B13548"/>
    <w:rsid w:val="00B2064E"/>
    <w:rsid w:val="00B20FE9"/>
    <w:rsid w:val="00B23C47"/>
    <w:rsid w:val="00B23EE9"/>
    <w:rsid w:val="00B26C1D"/>
    <w:rsid w:val="00B275E1"/>
    <w:rsid w:val="00B3303A"/>
    <w:rsid w:val="00B35524"/>
    <w:rsid w:val="00B3698C"/>
    <w:rsid w:val="00B40165"/>
    <w:rsid w:val="00B4084D"/>
    <w:rsid w:val="00B43082"/>
    <w:rsid w:val="00B5101D"/>
    <w:rsid w:val="00B53930"/>
    <w:rsid w:val="00B5631D"/>
    <w:rsid w:val="00B71EC0"/>
    <w:rsid w:val="00B837B2"/>
    <w:rsid w:val="00B86365"/>
    <w:rsid w:val="00B87760"/>
    <w:rsid w:val="00BA4ADC"/>
    <w:rsid w:val="00BA7601"/>
    <w:rsid w:val="00BC0C6D"/>
    <w:rsid w:val="00BC3BFF"/>
    <w:rsid w:val="00BC3E25"/>
    <w:rsid w:val="00BD0AAD"/>
    <w:rsid w:val="00BD239B"/>
    <w:rsid w:val="00BD331C"/>
    <w:rsid w:val="00BD7498"/>
    <w:rsid w:val="00BE21AB"/>
    <w:rsid w:val="00BE4DE5"/>
    <w:rsid w:val="00BE547C"/>
    <w:rsid w:val="00BF7CF4"/>
    <w:rsid w:val="00C04A22"/>
    <w:rsid w:val="00C24423"/>
    <w:rsid w:val="00C24FFF"/>
    <w:rsid w:val="00C3005E"/>
    <w:rsid w:val="00C3395E"/>
    <w:rsid w:val="00C346AD"/>
    <w:rsid w:val="00C348EE"/>
    <w:rsid w:val="00C57503"/>
    <w:rsid w:val="00C724E4"/>
    <w:rsid w:val="00C77579"/>
    <w:rsid w:val="00C77C90"/>
    <w:rsid w:val="00CB07F8"/>
    <w:rsid w:val="00CB264E"/>
    <w:rsid w:val="00CB5342"/>
    <w:rsid w:val="00CB670E"/>
    <w:rsid w:val="00CC2B4C"/>
    <w:rsid w:val="00CC35BE"/>
    <w:rsid w:val="00CC59B5"/>
    <w:rsid w:val="00CD4B19"/>
    <w:rsid w:val="00CE0035"/>
    <w:rsid w:val="00CE6FA6"/>
    <w:rsid w:val="00CF1E1F"/>
    <w:rsid w:val="00CF3F9A"/>
    <w:rsid w:val="00CF432B"/>
    <w:rsid w:val="00CF74E2"/>
    <w:rsid w:val="00D05C79"/>
    <w:rsid w:val="00D14CC5"/>
    <w:rsid w:val="00D201D4"/>
    <w:rsid w:val="00D30A46"/>
    <w:rsid w:val="00D40EC0"/>
    <w:rsid w:val="00D435B0"/>
    <w:rsid w:val="00D52714"/>
    <w:rsid w:val="00D55FDC"/>
    <w:rsid w:val="00D566AC"/>
    <w:rsid w:val="00D638F4"/>
    <w:rsid w:val="00D7008A"/>
    <w:rsid w:val="00D76FD1"/>
    <w:rsid w:val="00D80918"/>
    <w:rsid w:val="00D811CD"/>
    <w:rsid w:val="00D86105"/>
    <w:rsid w:val="00D91441"/>
    <w:rsid w:val="00D92441"/>
    <w:rsid w:val="00D939C9"/>
    <w:rsid w:val="00D96465"/>
    <w:rsid w:val="00DA6B62"/>
    <w:rsid w:val="00DB6859"/>
    <w:rsid w:val="00DC0B12"/>
    <w:rsid w:val="00DC30F7"/>
    <w:rsid w:val="00DD1678"/>
    <w:rsid w:val="00DD2D01"/>
    <w:rsid w:val="00DD55A3"/>
    <w:rsid w:val="00DD7B84"/>
    <w:rsid w:val="00DE033C"/>
    <w:rsid w:val="00DE486C"/>
    <w:rsid w:val="00DE4EF8"/>
    <w:rsid w:val="00E0039D"/>
    <w:rsid w:val="00E039B3"/>
    <w:rsid w:val="00E04168"/>
    <w:rsid w:val="00E07414"/>
    <w:rsid w:val="00E07912"/>
    <w:rsid w:val="00E17523"/>
    <w:rsid w:val="00E23F14"/>
    <w:rsid w:val="00E255CA"/>
    <w:rsid w:val="00E3108F"/>
    <w:rsid w:val="00E323C7"/>
    <w:rsid w:val="00E35C73"/>
    <w:rsid w:val="00E3783B"/>
    <w:rsid w:val="00E4150F"/>
    <w:rsid w:val="00E41690"/>
    <w:rsid w:val="00E43655"/>
    <w:rsid w:val="00E43BF7"/>
    <w:rsid w:val="00E52E4E"/>
    <w:rsid w:val="00E6238A"/>
    <w:rsid w:val="00E65065"/>
    <w:rsid w:val="00E76FD1"/>
    <w:rsid w:val="00E77556"/>
    <w:rsid w:val="00E81685"/>
    <w:rsid w:val="00E85D80"/>
    <w:rsid w:val="00E872CC"/>
    <w:rsid w:val="00E873F1"/>
    <w:rsid w:val="00E87729"/>
    <w:rsid w:val="00E97CE7"/>
    <w:rsid w:val="00EA0273"/>
    <w:rsid w:val="00EA13B5"/>
    <w:rsid w:val="00EA20EC"/>
    <w:rsid w:val="00EA333A"/>
    <w:rsid w:val="00EB157B"/>
    <w:rsid w:val="00EB27BD"/>
    <w:rsid w:val="00EC0736"/>
    <w:rsid w:val="00EC4998"/>
    <w:rsid w:val="00EC5597"/>
    <w:rsid w:val="00EC6A54"/>
    <w:rsid w:val="00EC703B"/>
    <w:rsid w:val="00EC7740"/>
    <w:rsid w:val="00ED372A"/>
    <w:rsid w:val="00ED3F93"/>
    <w:rsid w:val="00EE0123"/>
    <w:rsid w:val="00EE4FC1"/>
    <w:rsid w:val="00EF13DD"/>
    <w:rsid w:val="00EF24C7"/>
    <w:rsid w:val="00F01FC1"/>
    <w:rsid w:val="00F04EA7"/>
    <w:rsid w:val="00F07FCA"/>
    <w:rsid w:val="00F112AB"/>
    <w:rsid w:val="00F123A4"/>
    <w:rsid w:val="00F15933"/>
    <w:rsid w:val="00F21368"/>
    <w:rsid w:val="00F23C22"/>
    <w:rsid w:val="00F25D9E"/>
    <w:rsid w:val="00F3470C"/>
    <w:rsid w:val="00F41707"/>
    <w:rsid w:val="00F46250"/>
    <w:rsid w:val="00F5394D"/>
    <w:rsid w:val="00F54A8D"/>
    <w:rsid w:val="00F56353"/>
    <w:rsid w:val="00F57F48"/>
    <w:rsid w:val="00F60E5C"/>
    <w:rsid w:val="00F6251B"/>
    <w:rsid w:val="00F6425D"/>
    <w:rsid w:val="00F64504"/>
    <w:rsid w:val="00F66901"/>
    <w:rsid w:val="00F71291"/>
    <w:rsid w:val="00F763C7"/>
    <w:rsid w:val="00F7778D"/>
    <w:rsid w:val="00F80327"/>
    <w:rsid w:val="00F804C9"/>
    <w:rsid w:val="00F8055A"/>
    <w:rsid w:val="00F8712A"/>
    <w:rsid w:val="00F91192"/>
    <w:rsid w:val="00F93F25"/>
    <w:rsid w:val="00F952F2"/>
    <w:rsid w:val="00FA46F2"/>
    <w:rsid w:val="00FA5771"/>
    <w:rsid w:val="00FC3C7B"/>
    <w:rsid w:val="00FC6684"/>
    <w:rsid w:val="00FD08F5"/>
    <w:rsid w:val="00FD4858"/>
    <w:rsid w:val="00FD6199"/>
    <w:rsid w:val="00FE6663"/>
    <w:rsid w:val="00FF13B8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CADE2"/>
  <w14:defaultImageDpi w14:val="0"/>
  <w15:docId w15:val="{5B930236-8B10-4F40-9D75-A596EE9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68"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33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4552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d,List Paragraph (numbered (a)),Medium Grid 1 - Accent 21,WB Para,List Paragraph1,WB List Paragraph,Colorful List - Accent 11,List_Paragraph,Multilevel para_II,List Paragraph11,ADB List Paragraph,Citation List,Resume Title,Bullet Points"/>
    <w:basedOn w:val="Normal"/>
    <w:link w:val="ListParagraphChar"/>
    <w:uiPriority w:val="34"/>
    <w:qFormat/>
    <w:rsid w:val="00AA67B6"/>
    <w:pPr>
      <w:widowControl w:val="0"/>
      <w:spacing w:after="0" w:line="240" w:lineRule="auto"/>
      <w:ind w:left="720"/>
      <w:contextualSpacing/>
    </w:pPr>
    <w:rPr>
      <w:rFonts w:ascii="Courier New" w:hAnsi="Courier New"/>
      <w:sz w:val="20"/>
      <w:szCs w:val="20"/>
      <w:lang w:val="de-DE" w:eastAsia="de-DE"/>
    </w:rPr>
  </w:style>
  <w:style w:type="character" w:customStyle="1" w:styleId="ListParagraphChar">
    <w:name w:val="List Paragraph Char"/>
    <w:aliases w:val="Red Char,List Paragraph (numbered (a)) Char,Medium Grid 1 - Accent 21 Char,WB Para Char,List Paragraph1 Char,WB List Paragraph Char,Colorful List - Accent 11 Char,List_Paragraph Char,Multilevel para_II Char,List Paragraph11 Char"/>
    <w:link w:val="ListParagraph"/>
    <w:uiPriority w:val="34"/>
    <w:qFormat/>
    <w:locked/>
    <w:rsid w:val="00AA67B6"/>
    <w:rPr>
      <w:rFonts w:ascii="Courier New" w:hAnsi="Courier New"/>
      <w:sz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673"/>
    <w:rPr>
      <w:rFonts w:ascii="Tahoma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1A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A7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22816"/>
    <w:pPr>
      <w:spacing w:after="0" w:line="240" w:lineRule="auto"/>
    </w:pPr>
    <w:rPr>
      <w:rFonts w:ascii="Calibri" w:hAnsi="Calibri"/>
    </w:rPr>
  </w:style>
  <w:style w:type="paragraph" w:customStyle="1" w:styleId="Formatvorlage2">
    <w:name w:val="Formatvorlage2"/>
    <w:basedOn w:val="Normal"/>
    <w:uiPriority w:val="99"/>
    <w:qFormat/>
    <w:rsid w:val="001437A4"/>
    <w:pPr>
      <w:spacing w:before="80" w:after="0" w:line="270" w:lineRule="atLeast"/>
    </w:pPr>
    <w:rPr>
      <w:rFonts w:ascii="Arial" w:hAnsi="Arial"/>
      <w:bCs/>
      <w:sz w:val="21"/>
      <w:szCs w:val="24"/>
      <w:lang w:val="en-GB" w:eastAsia="de-DE"/>
    </w:rPr>
  </w:style>
  <w:style w:type="character" w:customStyle="1" w:styleId="NoSpacingChar">
    <w:name w:val="No Spacing Char"/>
    <w:link w:val="NoSpacing"/>
    <w:uiPriority w:val="99"/>
    <w:locked/>
    <w:rsid w:val="00815573"/>
    <w:rPr>
      <w:rFonts w:ascii="Calibri" w:hAnsi="Calibri"/>
      <w:lang w:val="en-US" w:eastAsia="en-US"/>
    </w:rPr>
  </w:style>
  <w:style w:type="table" w:styleId="TableWeb2">
    <w:name w:val="Table Web 2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1">
    <w:name w:val="Table Web 1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5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2hTitel">
    <w:name w:val="02 h_Titel"/>
    <w:basedOn w:val="Normal"/>
    <w:rsid w:val="00B20FE9"/>
    <w:pPr>
      <w:pBdr>
        <w:top w:val="dotted" w:sz="8" w:space="1" w:color="auto"/>
        <w:bottom w:val="dotted" w:sz="8" w:space="1" w:color="auto"/>
      </w:pBdr>
      <w:spacing w:after="0" w:line="380" w:lineRule="atLeast"/>
    </w:pPr>
    <w:rPr>
      <w:rFonts w:ascii="Arial Narrow" w:hAnsi="Arial Narrow" w:cs="Arial Narrow"/>
      <w:b/>
      <w:bCs/>
      <w:sz w:val="32"/>
      <w:szCs w:val="32"/>
      <w:lang w:val="de-DE" w:eastAsia="de-CH"/>
    </w:rPr>
  </w:style>
  <w:style w:type="character" w:styleId="CommentReference">
    <w:name w:val="annotation reference"/>
    <w:basedOn w:val="DefaultParagraphFont"/>
    <w:uiPriority w:val="99"/>
    <w:rsid w:val="0054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1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55"/>
    <w:rPr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55"/>
    <w:rPr>
      <w:b/>
      <w:bCs/>
      <w:sz w:val="20"/>
      <w:szCs w:val="20"/>
      <w:lang w:val="ru-RU" w:eastAsia="ru-RU"/>
    </w:rPr>
  </w:style>
  <w:style w:type="paragraph" w:customStyle="1" w:styleId="Standard">
    <w:name w:val="Standard"/>
    <w:rsid w:val="00F8712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Lohit Hindi"/>
      <w:kern w:val="3"/>
      <w:sz w:val="24"/>
      <w:szCs w:val="24"/>
      <w:lang w:val="ru-RU" w:eastAsia="zh-CN" w:bidi="hi-IN"/>
    </w:rPr>
  </w:style>
  <w:style w:type="paragraph" w:styleId="Revision">
    <w:name w:val="Revision"/>
    <w:hidden/>
    <w:uiPriority w:val="99"/>
    <w:semiHidden/>
    <w:rsid w:val="005D4640"/>
    <w:pPr>
      <w:spacing w:after="0" w:line="240" w:lineRule="auto"/>
    </w:pPr>
    <w:rPr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31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6D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OC8">
    <w:name w:val="toc 8"/>
    <w:basedOn w:val="Normal"/>
    <w:next w:val="Normal"/>
    <w:autoRedefine/>
    <w:semiHidden/>
    <w:rsid w:val="00A52852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/>
      <w:snapToGrid w:val="0"/>
      <w:sz w:val="20"/>
      <w:szCs w:val="20"/>
      <w:lang w:val="en-US" w:eastAsia="de-DE"/>
    </w:rPr>
  </w:style>
  <w:style w:type="table" w:customStyle="1" w:styleId="1">
    <w:name w:val="Сетка таблицы1"/>
    <w:basedOn w:val="TableNormal"/>
    <w:next w:val="TableGrid"/>
    <w:rsid w:val="002A269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semiHidden/>
    <w:unhideWhenUsed/>
    <w:rsid w:val="005F7EC6"/>
    <w:pPr>
      <w:spacing w:after="100"/>
      <w:ind w:left="220"/>
    </w:pPr>
  </w:style>
  <w:style w:type="paragraph" w:styleId="BodyTextIndent">
    <w:name w:val="Body Text Indent"/>
    <w:basedOn w:val="Normal"/>
    <w:link w:val="BodyTextIndentChar"/>
    <w:rsid w:val="00112800"/>
    <w:pPr>
      <w:spacing w:after="0" w:line="240" w:lineRule="auto"/>
      <w:ind w:left="567" w:hanging="567"/>
      <w:jc w:val="both"/>
    </w:pPr>
    <w:rPr>
      <w:rFonts w:ascii="Helvetica" w:eastAsia="Calibri" w:hAnsi="Helvetica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12800"/>
    <w:rPr>
      <w:rFonts w:ascii="Helvetica" w:eastAsia="Calibri" w:hAnsi="Helvetica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32-08F0-4854-9D6F-A2410E4B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UNDP/NV/FO/06/062</vt:lpstr>
      <vt:lpstr>UNDP/NV/FO/06/062</vt:lpstr>
    </vt:vector>
  </TitlesOfParts>
  <Company>Reanimator Extreme Edition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UNDP/NV/FO/06/062</dc:title>
  <dc:subject/>
  <dc:creator>shahodat</dc:creator>
  <cp:keywords/>
  <dc:description/>
  <cp:lastModifiedBy>Sultonkarim Gavarov</cp:lastModifiedBy>
  <cp:revision>3</cp:revision>
  <cp:lastPrinted>2023-03-30T02:20:00Z</cp:lastPrinted>
  <dcterms:created xsi:type="dcterms:W3CDTF">2025-06-17T06:41:00Z</dcterms:created>
  <dcterms:modified xsi:type="dcterms:W3CDTF">2025-06-18T03:21:00Z</dcterms:modified>
</cp:coreProperties>
</file>