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3167"/>
        <w:gridCol w:w="6320"/>
      </w:tblGrid>
      <w:tr w:rsidR="00EA20EC" w:rsidRPr="00B3698C" w14:paraId="6CA8303B" w14:textId="77777777" w:rsidTr="0018528E">
        <w:trPr>
          <w:trHeight w:val="5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A18" w14:textId="77777777" w:rsidR="004A754C" w:rsidRPr="00B3698C" w:rsidRDefault="004A754C" w:rsidP="0018528E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  <w:color w:val="000000"/>
                <w:lang w:eastAsia="en-US"/>
              </w:rPr>
            </w:pPr>
            <w:bookmarkStart w:id="0" w:name="OLE_LINK1"/>
            <w:bookmarkStart w:id="1" w:name="OLE_LINK2"/>
            <w:proofErr w:type="spellStart"/>
            <w:r w:rsidRPr="00B3698C">
              <w:rPr>
                <w:rFonts w:ascii="Times New Roman" w:hAnsi="Times New Roman"/>
                <w:color w:val="000000"/>
                <w:lang w:val="en-US" w:eastAsia="en-US"/>
              </w:rPr>
              <w:t>Наименование</w:t>
            </w:r>
            <w:proofErr w:type="spellEnd"/>
            <w:r w:rsidR="00785461" w:rsidRPr="00B3698C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FF8D" w14:textId="77777777" w:rsidR="00704EBC" w:rsidRPr="00704EBC" w:rsidRDefault="00704EBC" w:rsidP="00704EBC">
            <w:pPr>
              <w:rPr>
                <w:rFonts w:ascii="Times New Roman" w:hAnsi="Times New Roman"/>
                <w:snapToGrid w:val="0"/>
                <w:spacing w:val="-2"/>
                <w:lang w:eastAsia="de-DE"/>
              </w:rPr>
            </w:pPr>
            <w:bookmarkStart w:id="2" w:name="_Hlk132184439"/>
            <w:r w:rsidRPr="00704EBC">
              <w:rPr>
                <w:rFonts w:ascii="Times New Roman" w:hAnsi="Times New Roman"/>
              </w:rPr>
              <w:t xml:space="preserve">Проведение оценки эффективности деятельности укрупненной Ассоциации водопользователей «Бобоев» для разработки рекомендаций по улучшению и обеспечении ее устойчивого функционирования. </w:t>
            </w:r>
            <w:bookmarkEnd w:id="2"/>
          </w:p>
          <w:p w14:paraId="762B0D3F" w14:textId="5055B1C0" w:rsidR="004A754C" w:rsidRPr="00B3698C" w:rsidRDefault="004A754C" w:rsidP="0018528E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</w:rPr>
            </w:pPr>
          </w:p>
        </w:tc>
      </w:tr>
      <w:tr w:rsidR="00EA20EC" w:rsidRPr="00B3698C" w14:paraId="18080071" w14:textId="77777777" w:rsidTr="0018528E">
        <w:trPr>
          <w:trHeight w:val="2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3B80" w14:textId="77777777" w:rsidR="004A754C" w:rsidRPr="00B3698C" w:rsidRDefault="00815573" w:rsidP="0018528E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  <w:color w:val="000000"/>
                <w:lang w:eastAsia="en-US"/>
              </w:rPr>
            </w:pPr>
            <w:r w:rsidRPr="00B3698C">
              <w:rPr>
                <w:rFonts w:ascii="Times New Roman" w:hAnsi="Times New Roman"/>
                <w:color w:val="000000"/>
                <w:lang w:eastAsia="en-US"/>
              </w:rPr>
              <w:t>Номер запроса</w:t>
            </w:r>
            <w:r w:rsidR="00785461" w:rsidRPr="00B3698C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5EE9" w14:textId="60EDC651" w:rsidR="004A754C" w:rsidRPr="0015785B" w:rsidRDefault="0041157A" w:rsidP="0018528E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  <w:color w:val="000000"/>
                <w:lang w:eastAsia="en-US"/>
              </w:rPr>
            </w:pPr>
            <w:r w:rsidRPr="00B3698C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r w:rsidR="00704EBC">
              <w:rPr>
                <w:rFonts w:ascii="Times New Roman" w:hAnsi="Times New Roman"/>
                <w:color w:val="000000"/>
                <w:lang w:val="en-US" w:eastAsia="en-US"/>
              </w:rPr>
              <w:t>4365</w:t>
            </w:r>
          </w:p>
        </w:tc>
      </w:tr>
      <w:tr w:rsidR="00EA20EC" w:rsidRPr="00B3698C" w14:paraId="31B9210D" w14:textId="77777777" w:rsidTr="0018528E">
        <w:trPr>
          <w:trHeight w:val="3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2D5" w14:textId="77777777" w:rsidR="008700FE" w:rsidRPr="00B3698C" w:rsidRDefault="008700FE" w:rsidP="0018528E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B3698C">
              <w:rPr>
                <w:rFonts w:ascii="Times New Roman" w:hAnsi="Times New Roman"/>
                <w:color w:val="000000"/>
                <w:lang w:val="en-US" w:eastAsia="en-US"/>
              </w:rPr>
              <w:t>Крайний</w:t>
            </w:r>
            <w:proofErr w:type="spellEnd"/>
            <w:r w:rsidRPr="00B3698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B3698C">
              <w:rPr>
                <w:rFonts w:ascii="Times New Roman" w:hAnsi="Times New Roman"/>
                <w:color w:val="000000"/>
                <w:lang w:val="en-US" w:eastAsia="en-US"/>
              </w:rPr>
              <w:t>срок</w:t>
            </w:r>
            <w:proofErr w:type="spellEnd"/>
            <w:r w:rsidRPr="00B3698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B3698C">
              <w:rPr>
                <w:rFonts w:ascii="Times New Roman" w:hAnsi="Times New Roman"/>
                <w:color w:val="000000"/>
                <w:lang w:val="en-US" w:eastAsia="en-US"/>
              </w:rPr>
              <w:t>подачи</w:t>
            </w:r>
            <w:proofErr w:type="spellEnd"/>
            <w:r w:rsidRPr="00B3698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B3698C">
              <w:rPr>
                <w:rFonts w:ascii="Times New Roman" w:hAnsi="Times New Roman"/>
                <w:color w:val="000000"/>
                <w:lang w:val="en-US" w:eastAsia="en-US"/>
              </w:rPr>
              <w:t>предложений</w:t>
            </w:r>
            <w:proofErr w:type="spellEnd"/>
            <w:r w:rsidRPr="00B3698C">
              <w:rPr>
                <w:rFonts w:ascii="Times New Roman" w:hAnsi="Times New Roman"/>
                <w:color w:val="000000"/>
                <w:lang w:val="en-US" w:eastAsia="en-US"/>
              </w:rPr>
              <w:t xml:space="preserve">: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633" w14:textId="7FA18B54" w:rsidR="008700FE" w:rsidRPr="00B3698C" w:rsidRDefault="00C14801" w:rsidP="0018528E">
            <w:pPr>
              <w:autoSpaceDE w:val="0"/>
              <w:autoSpaceDN w:val="0"/>
              <w:adjustRightInd w:val="0"/>
              <w:spacing w:after="0" w:line="240" w:lineRule="auto"/>
              <w:ind w:right="560"/>
              <w:rPr>
                <w:rFonts w:ascii="Times New Roman" w:hAnsi="Times New Roman"/>
                <w:color w:val="000000"/>
                <w:lang w:eastAsia="en-US"/>
              </w:rPr>
            </w:pPr>
            <w:r w:rsidRPr="00C14801">
              <w:rPr>
                <w:rFonts w:ascii="Times New Roman" w:hAnsi="Times New Roman"/>
                <w:color w:val="000000"/>
                <w:lang w:eastAsia="en-US"/>
              </w:rPr>
              <w:t>12</w:t>
            </w:r>
            <w:r w:rsidR="00EA20EC" w:rsidRPr="00037515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="00D64964" w:rsidRPr="00037515">
              <w:rPr>
                <w:rFonts w:ascii="Times New Roman" w:hAnsi="Times New Roman"/>
                <w:color w:val="000000"/>
                <w:lang w:eastAsia="en-US"/>
              </w:rPr>
              <w:t>ма</w:t>
            </w:r>
            <w:proofErr w:type="spellEnd"/>
            <w:r w:rsidR="00037515" w:rsidRPr="00037515">
              <w:rPr>
                <w:rFonts w:ascii="Times New Roman" w:hAnsi="Times New Roman"/>
                <w:color w:val="000000"/>
                <w:lang w:val="tg-Cyrl-TJ" w:eastAsia="en-US"/>
              </w:rPr>
              <w:t>й</w:t>
            </w:r>
            <w:r w:rsidR="00D64964" w:rsidRPr="00037515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E043D" w:rsidRPr="00037515">
              <w:rPr>
                <w:rFonts w:ascii="Times New Roman" w:hAnsi="Times New Roman"/>
                <w:color w:val="000000"/>
                <w:lang w:eastAsia="en-US"/>
              </w:rPr>
              <w:t>20</w:t>
            </w:r>
            <w:r w:rsidR="00397B82" w:rsidRPr="00037515">
              <w:rPr>
                <w:rFonts w:ascii="Times New Roman" w:hAnsi="Times New Roman"/>
                <w:color w:val="000000"/>
                <w:lang w:eastAsia="en-US"/>
              </w:rPr>
              <w:t>2</w:t>
            </w:r>
            <w:r w:rsidR="00037515" w:rsidRPr="00037515">
              <w:rPr>
                <w:rFonts w:ascii="Times New Roman" w:hAnsi="Times New Roman"/>
                <w:color w:val="000000"/>
                <w:lang w:val="tg-Cyrl-TJ" w:eastAsia="en-US"/>
              </w:rPr>
              <w:t>5</w:t>
            </w:r>
            <w:r w:rsidR="0041157A" w:rsidRPr="00037515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721731" w:rsidRPr="00037515">
              <w:rPr>
                <w:rFonts w:ascii="Times New Roman" w:hAnsi="Times New Roman"/>
                <w:color w:val="000000"/>
                <w:lang w:eastAsia="en-US"/>
              </w:rPr>
              <w:t>г, 09:00 по местному времени</w:t>
            </w:r>
          </w:p>
          <w:p w14:paraId="58117B6E" w14:textId="77777777" w:rsidR="008B45BC" w:rsidRPr="00B3698C" w:rsidRDefault="008B45BC" w:rsidP="00A73A94">
            <w:pPr>
              <w:autoSpaceDE w:val="0"/>
              <w:autoSpaceDN w:val="0"/>
              <w:adjustRightInd w:val="0"/>
              <w:spacing w:after="0" w:line="240" w:lineRule="auto"/>
              <w:ind w:left="709" w:right="56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14:paraId="2635AD64" w14:textId="77777777" w:rsidR="004A754C" w:rsidRPr="00B3698C" w:rsidRDefault="004A754C" w:rsidP="00A73A94">
      <w:pPr>
        <w:autoSpaceDE w:val="0"/>
        <w:autoSpaceDN w:val="0"/>
        <w:adjustRightInd w:val="0"/>
        <w:spacing w:after="0" w:line="240" w:lineRule="auto"/>
        <w:ind w:left="709" w:right="560"/>
        <w:rPr>
          <w:rFonts w:ascii="Times New Roman" w:hAnsi="Times New Roman"/>
          <w:lang w:eastAsia="en-US"/>
        </w:rPr>
      </w:pPr>
    </w:p>
    <w:p w14:paraId="47D6960F" w14:textId="77777777" w:rsidR="00000AED" w:rsidRPr="00B3698C" w:rsidRDefault="00000AED" w:rsidP="00A73A94">
      <w:pPr>
        <w:pStyle w:val="ListParagraph"/>
        <w:widowControl/>
        <w:numPr>
          <w:ilvl w:val="0"/>
          <w:numId w:val="14"/>
        </w:numPr>
        <w:shd w:val="clear" w:color="auto" w:fill="FFFFFF" w:themeFill="background1"/>
        <w:spacing w:line="360" w:lineRule="auto"/>
        <w:ind w:left="709" w:right="560" w:hanging="246"/>
        <w:contextualSpacing w:val="0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B3698C">
        <w:rPr>
          <w:rFonts w:ascii="Times New Roman" w:hAnsi="Times New Roman"/>
          <w:b/>
          <w:sz w:val="22"/>
          <w:szCs w:val="22"/>
          <w:lang w:val="ru-RU" w:eastAsia="ru-RU"/>
        </w:rPr>
        <w:t xml:space="preserve">Ведение </w:t>
      </w:r>
    </w:p>
    <w:p w14:paraId="16B48FE5" w14:textId="2C3A7714" w:rsidR="00136488" w:rsidRPr="00136488" w:rsidRDefault="00136488" w:rsidP="00AD4868">
      <w:pPr>
        <w:ind w:left="142"/>
        <w:jc w:val="both"/>
        <w:rPr>
          <w:rFonts w:ascii="Times New Roman" w:hAnsi="Times New Roman"/>
          <w:bCs/>
          <w:iCs/>
        </w:rPr>
      </w:pPr>
      <w:bookmarkStart w:id="3" w:name="_Hlk103590364"/>
      <w:bookmarkStart w:id="4" w:name="_Hlk29804909"/>
      <w:bookmarkStart w:id="5" w:name="_Hlk29805700"/>
      <w:r w:rsidRPr="00136488">
        <w:rPr>
          <w:rFonts w:ascii="Times New Roman" w:hAnsi="Times New Roman"/>
          <w:bCs/>
          <w:iCs/>
        </w:rPr>
        <w:t xml:space="preserve">Общая цель "Национального проекта управление водными ресурсами" </w:t>
      </w:r>
      <w:r w:rsidR="00AD4868" w:rsidRPr="00AD4868">
        <w:rPr>
          <w:rFonts w:ascii="Times New Roman" w:hAnsi="Times New Roman"/>
          <w:bCs/>
          <w:iCs/>
        </w:rPr>
        <w:t>(далее – проект НУВР)</w:t>
      </w:r>
      <w:r w:rsidR="00AD4868" w:rsidRPr="00D316DC">
        <w:rPr>
          <w:rFonts w:ascii="Times New Roman" w:hAnsi="Times New Roman"/>
          <w:bCs/>
          <w:iCs/>
        </w:rPr>
        <w:t xml:space="preserve"> </w:t>
      </w:r>
      <w:r w:rsidRPr="00136488">
        <w:rPr>
          <w:rFonts w:ascii="Times New Roman" w:hAnsi="Times New Roman"/>
          <w:bCs/>
          <w:iCs/>
        </w:rPr>
        <w:t>финансируемый ШУРС в Таджикистане, реализуемого консорциумом Helvetas и ACTED, заключается в улучшении средств к существованию сельского населения в бассейне реки Сырдарья в Таджикистане посредством интегрированного управления водными ресурсами. Внедряя ИУВР, проект НУВР одновременно помогает улучшить управление ирригацией и повысить эффективность использования оросительной воды на уровне ирригационной системы, АВП и дехканского хозяйства. Программа реформирования водного сектора на 2016–2025 годы предусматривает реорганизацию систем</w:t>
      </w:r>
      <w:r w:rsidR="00C14801">
        <w:rPr>
          <w:rFonts w:ascii="Times New Roman" w:hAnsi="Times New Roman"/>
          <w:bCs/>
          <w:iCs/>
        </w:rPr>
        <w:t>ы</w:t>
      </w:r>
      <w:r w:rsidRPr="00136488">
        <w:rPr>
          <w:rFonts w:ascii="Times New Roman" w:hAnsi="Times New Roman"/>
          <w:bCs/>
          <w:iCs/>
        </w:rPr>
        <w:t xml:space="preserve"> управления ирригацией в соответствии с принципами ИУВР, что на практике означает реорганизацию районных управлений </w:t>
      </w:r>
      <w:proofErr w:type="spellStart"/>
      <w:r w:rsidRPr="00136488">
        <w:rPr>
          <w:rFonts w:ascii="Times New Roman" w:hAnsi="Times New Roman"/>
          <w:bCs/>
          <w:iCs/>
        </w:rPr>
        <w:t>АМиИ</w:t>
      </w:r>
      <w:proofErr w:type="spellEnd"/>
      <w:r w:rsidRPr="00136488">
        <w:rPr>
          <w:rFonts w:ascii="Times New Roman" w:hAnsi="Times New Roman"/>
          <w:bCs/>
          <w:iCs/>
        </w:rPr>
        <w:t xml:space="preserve"> в учреждениях ирригационных систем, работающих на территории бассейнов или зоны под-бассейнов. 2021 г была разработана и утверждена концепция укрупнения АВП, </w:t>
      </w:r>
      <w:r w:rsidR="00AD4868" w:rsidRPr="00AD4868">
        <w:rPr>
          <w:rFonts w:ascii="Times New Roman" w:hAnsi="Times New Roman"/>
          <w:bCs/>
          <w:iCs/>
        </w:rPr>
        <w:t>предусматриваю</w:t>
      </w:r>
      <w:r w:rsidR="00C14801">
        <w:rPr>
          <w:rFonts w:ascii="Times New Roman" w:hAnsi="Times New Roman"/>
          <w:bCs/>
          <w:iCs/>
        </w:rPr>
        <w:t>щая</w:t>
      </w:r>
      <w:r w:rsidR="00AD4868" w:rsidRPr="00AD4868">
        <w:rPr>
          <w:rFonts w:ascii="Times New Roman" w:hAnsi="Times New Roman"/>
          <w:bCs/>
          <w:iCs/>
        </w:rPr>
        <w:t xml:space="preserve"> объединение АВП в территории от 3000 до 6000 гектаров на основе гидрографических границ</w:t>
      </w:r>
      <w:r w:rsidRPr="00136488">
        <w:rPr>
          <w:rFonts w:ascii="Times New Roman" w:hAnsi="Times New Roman"/>
          <w:bCs/>
          <w:iCs/>
        </w:rPr>
        <w:t xml:space="preserve"> зоне подбассейнов </w:t>
      </w:r>
      <w:proofErr w:type="spellStart"/>
      <w:r w:rsidRPr="00136488">
        <w:rPr>
          <w:rFonts w:ascii="Times New Roman" w:hAnsi="Times New Roman"/>
          <w:bCs/>
          <w:iCs/>
        </w:rPr>
        <w:t>Ходжабакирган</w:t>
      </w:r>
      <w:proofErr w:type="spellEnd"/>
      <w:r w:rsidRPr="00136488">
        <w:rPr>
          <w:rFonts w:ascii="Times New Roman" w:hAnsi="Times New Roman"/>
          <w:bCs/>
          <w:iCs/>
        </w:rPr>
        <w:t>-</w:t>
      </w:r>
      <w:proofErr w:type="spellStart"/>
      <w:r w:rsidRPr="00136488">
        <w:rPr>
          <w:rFonts w:ascii="Times New Roman" w:hAnsi="Times New Roman"/>
          <w:bCs/>
          <w:iCs/>
        </w:rPr>
        <w:t>Исфана</w:t>
      </w:r>
      <w:proofErr w:type="spellEnd"/>
      <w:r w:rsidRPr="00136488">
        <w:rPr>
          <w:rFonts w:ascii="Times New Roman" w:hAnsi="Times New Roman"/>
          <w:bCs/>
          <w:iCs/>
        </w:rPr>
        <w:t>-Аксу. В 2023–2024 году была проведена деятельность по реализации вышеуказанной концепции путем проведения мероприятий, направленных на объединение и укрупнение АВП, с учетом гидрографического принципа в зоне подбассейнов Аксу.  В результате успешно осуществлено слияние и зарегистрирована новая укрупненная АВП «</w:t>
      </w:r>
      <w:proofErr w:type="spellStart"/>
      <w:r w:rsidRPr="00136488">
        <w:rPr>
          <w:rFonts w:ascii="Times New Roman" w:hAnsi="Times New Roman"/>
          <w:bCs/>
          <w:iCs/>
        </w:rPr>
        <w:t>Бобоев</w:t>
      </w:r>
      <w:proofErr w:type="gramStart"/>
      <w:r w:rsidRPr="00136488">
        <w:rPr>
          <w:rFonts w:ascii="Times New Roman" w:hAnsi="Times New Roman"/>
          <w:bCs/>
          <w:iCs/>
        </w:rPr>
        <w:t>».В</w:t>
      </w:r>
      <w:proofErr w:type="spellEnd"/>
      <w:proofErr w:type="gramEnd"/>
      <w:r w:rsidRPr="00136488">
        <w:rPr>
          <w:rFonts w:ascii="Times New Roman" w:hAnsi="Times New Roman"/>
          <w:bCs/>
          <w:iCs/>
        </w:rPr>
        <w:t xml:space="preserve"> 2025 году планируется дальнейшая работа по разработке методов оценки эффективности консолидированных и укрупненных Ассоциаций водопользователей (АВП), что является важным шагом для улучшения координации и эффективности управления водными ресурсами в ирригационной системе Аксу. Данное техническое задание предусматривает выбор организации, которая проведет комплексную оценку эффективности деятельности укрупненной Ассоциации водопользователей (АВП) «Бобоев» (далее АВП Бобоев) с целью выявления сильных и слабых сторон и разработки рекомендаций по </w:t>
      </w:r>
      <w:bookmarkStart w:id="6" w:name="_Hlk195002461"/>
      <w:r w:rsidRPr="00136488">
        <w:rPr>
          <w:rFonts w:ascii="Times New Roman" w:hAnsi="Times New Roman"/>
          <w:bCs/>
          <w:iCs/>
        </w:rPr>
        <w:t xml:space="preserve">улучшению и обеспечении ее устойчивого функционирования. </w:t>
      </w:r>
    </w:p>
    <w:bookmarkEnd w:id="6"/>
    <w:p w14:paraId="337D3860" w14:textId="77777777" w:rsidR="00674477" w:rsidRPr="00704EBC" w:rsidRDefault="00674477" w:rsidP="005D6573">
      <w:pPr>
        <w:pStyle w:val="NoSpacing"/>
        <w:ind w:right="560"/>
        <w:jc w:val="both"/>
        <w:rPr>
          <w:rFonts w:ascii="Times New Roman" w:hAnsi="Times New Roman"/>
          <w:snapToGrid w:val="0"/>
          <w:lang w:val="de-DE" w:eastAsia="ru-RU"/>
        </w:rPr>
      </w:pPr>
    </w:p>
    <w:p w14:paraId="5CCD2DEC" w14:textId="77777777" w:rsidR="00000AED" w:rsidRPr="004C4F1C" w:rsidRDefault="00000AED" w:rsidP="00A73A94">
      <w:pPr>
        <w:pStyle w:val="NoSpacing"/>
        <w:numPr>
          <w:ilvl w:val="0"/>
          <w:numId w:val="14"/>
        </w:numPr>
        <w:shd w:val="clear" w:color="auto" w:fill="FFFFFF" w:themeFill="background1"/>
        <w:ind w:left="709" w:right="560"/>
        <w:jc w:val="both"/>
        <w:rPr>
          <w:rFonts w:ascii="Times New Roman" w:hAnsi="Times New Roman"/>
          <w:b/>
          <w:lang w:val="ru-RU" w:eastAsia="ru-RU"/>
        </w:rPr>
      </w:pPr>
      <w:r w:rsidRPr="004C4F1C">
        <w:rPr>
          <w:rFonts w:ascii="Times New Roman" w:hAnsi="Times New Roman"/>
          <w:b/>
          <w:lang w:val="ru-RU" w:eastAsia="ru-RU"/>
        </w:rPr>
        <w:t xml:space="preserve">Цель </w:t>
      </w:r>
    </w:p>
    <w:p w14:paraId="007A4436" w14:textId="3C1987A6" w:rsidR="00136488" w:rsidRPr="00136488" w:rsidRDefault="00136488" w:rsidP="00136488">
      <w:pPr>
        <w:ind w:left="142"/>
        <w:jc w:val="both"/>
        <w:rPr>
          <w:rFonts w:ascii="Times New Roman" w:hAnsi="Times New Roman"/>
          <w:bCs/>
          <w:iCs/>
        </w:rPr>
      </w:pPr>
      <w:bookmarkStart w:id="7" w:name="_Hlk135388893"/>
      <w:r w:rsidRPr="00136488">
        <w:rPr>
          <w:rFonts w:ascii="Times New Roman" w:hAnsi="Times New Roman"/>
          <w:bCs/>
          <w:iCs/>
        </w:rPr>
        <w:t>Общей целю данного задания является проведения комплексной оценки эффективности деятельности укрупненной Ассоциации водопользователей «Бобоев» на основе разработанной системы критериев и методов, с целью получения объективной картины ее текущего состояния, выявления сильных и слабых сторон, а также определения конкретных направлений для дальнейшего развития и повышения эффективности управления водными ресурсами, продуктивности воды и взаимодействия между водопользователями. Конкретными целями являются, проведения комплексного анализа эффективности работы АВП "Бобоев" с целью выявления сильных и слабых сторон и разработки рекомендаций по улучшению.</w:t>
      </w:r>
    </w:p>
    <w:p w14:paraId="61B95216" w14:textId="77777777" w:rsidR="00DE4D10" w:rsidRPr="00136488" w:rsidRDefault="00DE4D10" w:rsidP="00A73A94">
      <w:pPr>
        <w:pStyle w:val="NoSpacing"/>
        <w:ind w:left="709" w:right="560"/>
        <w:jc w:val="both"/>
        <w:rPr>
          <w:rFonts w:ascii="Times New Roman" w:hAnsi="Times New Roman"/>
          <w:snapToGrid w:val="0"/>
          <w:lang w:val="de-DE" w:eastAsia="ru-RU"/>
        </w:rPr>
      </w:pPr>
    </w:p>
    <w:p w14:paraId="2C401F01" w14:textId="24A615E8" w:rsidR="002136DE" w:rsidRDefault="00AD40E7" w:rsidP="00A73A94">
      <w:pPr>
        <w:pStyle w:val="NoSpacing"/>
        <w:numPr>
          <w:ilvl w:val="0"/>
          <w:numId w:val="14"/>
        </w:numPr>
        <w:shd w:val="clear" w:color="auto" w:fill="FFFFFF" w:themeFill="background1"/>
        <w:ind w:left="709" w:right="560"/>
        <w:jc w:val="both"/>
        <w:rPr>
          <w:rFonts w:ascii="Times New Roman" w:hAnsi="Times New Roman"/>
          <w:b/>
          <w:lang w:val="ru-RU" w:eastAsia="ru-RU"/>
        </w:rPr>
      </w:pPr>
      <w:bookmarkStart w:id="8" w:name="_Hlk12979009"/>
      <w:bookmarkEnd w:id="3"/>
      <w:bookmarkEnd w:id="4"/>
      <w:bookmarkEnd w:id="5"/>
      <w:bookmarkEnd w:id="7"/>
      <w:r>
        <w:rPr>
          <w:rFonts w:ascii="Times New Roman" w:hAnsi="Times New Roman"/>
          <w:b/>
          <w:lang w:val="ru-RU" w:eastAsia="ru-RU"/>
        </w:rPr>
        <w:t>З</w:t>
      </w:r>
      <w:r w:rsidR="002136DE" w:rsidRPr="004C4F1C">
        <w:rPr>
          <w:rFonts w:ascii="Times New Roman" w:hAnsi="Times New Roman"/>
          <w:b/>
          <w:lang w:val="ru-RU" w:eastAsia="ru-RU"/>
        </w:rPr>
        <w:t>адачи</w:t>
      </w:r>
    </w:p>
    <w:p w14:paraId="7C422A5E" w14:textId="77777777" w:rsidR="005D6573" w:rsidRDefault="005D6573" w:rsidP="005D6573">
      <w:pPr>
        <w:pStyle w:val="NoSpacing"/>
        <w:shd w:val="clear" w:color="auto" w:fill="FFFFFF" w:themeFill="background1"/>
        <w:ind w:right="560"/>
        <w:jc w:val="both"/>
        <w:rPr>
          <w:rFonts w:ascii="Times New Roman" w:hAnsi="Times New Roman"/>
          <w:b/>
          <w:lang w:val="ru-RU" w:eastAsia="ru-RU"/>
        </w:rPr>
      </w:pPr>
    </w:p>
    <w:p w14:paraId="148C122B" w14:textId="77777777" w:rsidR="005D6573" w:rsidRPr="005D6573" w:rsidRDefault="005D6573" w:rsidP="005D6573">
      <w:pPr>
        <w:tabs>
          <w:tab w:val="left" w:pos="1985"/>
          <w:tab w:val="left" w:pos="2382"/>
          <w:tab w:val="left" w:pos="2948"/>
        </w:tabs>
        <w:ind w:left="360"/>
        <w:jc w:val="both"/>
        <w:rPr>
          <w:rFonts w:ascii="Times New Roman" w:hAnsi="Times New Roman"/>
          <w:snapToGrid w:val="0"/>
        </w:rPr>
      </w:pPr>
      <w:r w:rsidRPr="005D6573">
        <w:rPr>
          <w:rFonts w:ascii="Times New Roman" w:hAnsi="Times New Roman"/>
          <w:snapToGrid w:val="0"/>
        </w:rPr>
        <w:t>Исполнитель будет выполнять следующие задачи:</w:t>
      </w:r>
    </w:p>
    <w:p w14:paraId="5EB8D095" w14:textId="77777777" w:rsidR="00136488" w:rsidRPr="004D06B8" w:rsidRDefault="00136488" w:rsidP="00136488">
      <w:pPr>
        <w:jc w:val="both"/>
        <w:rPr>
          <w:rFonts w:ascii="Times New Roman" w:hAnsi="Times New Roman"/>
          <w:b/>
          <w:u w:val="single"/>
        </w:rPr>
      </w:pPr>
      <w:bookmarkStart w:id="9" w:name="_Hlk132363568"/>
      <w:r w:rsidRPr="004D06B8">
        <w:rPr>
          <w:rFonts w:ascii="Times New Roman" w:hAnsi="Times New Roman"/>
          <w:b/>
          <w:u w:val="single"/>
        </w:rPr>
        <w:t>Задача 1:</w:t>
      </w:r>
      <w:r w:rsidRPr="004D06B8">
        <w:rPr>
          <w:rFonts w:ascii="Times New Roman" w:hAnsi="Times New Roman"/>
          <w:u w:val="single"/>
        </w:rPr>
        <w:t xml:space="preserve"> </w:t>
      </w:r>
      <w:r w:rsidRPr="004D06B8">
        <w:rPr>
          <w:rFonts w:ascii="Times New Roman" w:hAnsi="Times New Roman"/>
          <w:b/>
          <w:u w:val="single"/>
        </w:rPr>
        <w:t xml:space="preserve">Оценка эффективности работы АВП «Бобоев» </w:t>
      </w:r>
    </w:p>
    <w:p w14:paraId="33F03B20" w14:textId="77777777" w:rsidR="00136488" w:rsidRPr="004D06B8" w:rsidRDefault="00136488" w:rsidP="00136488">
      <w:pPr>
        <w:jc w:val="both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Данная задача предусматривает комплексную оценку эффективности работы укрупненной Ассоциации водопользователей «Бобоев»</w:t>
      </w:r>
    </w:p>
    <w:p w14:paraId="2218FD63" w14:textId="77777777" w:rsidR="00136488" w:rsidRPr="004D06B8" w:rsidRDefault="00136488" w:rsidP="00136488">
      <w:pPr>
        <w:jc w:val="both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lastRenderedPageBreak/>
        <w:t>Цель - получить объективную картину укрупненной АВП, выявить сильные и слабые стороны, а также определить направления для дальнейшего развития и повышения эффективности.</w:t>
      </w:r>
    </w:p>
    <w:p w14:paraId="33BD92BC" w14:textId="77777777" w:rsidR="00136488" w:rsidRPr="004D06B8" w:rsidRDefault="00136488" w:rsidP="00136488">
      <w:pPr>
        <w:jc w:val="both"/>
        <w:rPr>
          <w:rFonts w:ascii="Times New Roman" w:hAnsi="Times New Roman"/>
          <w:bCs/>
        </w:rPr>
      </w:pPr>
    </w:p>
    <w:p w14:paraId="0AB312FD" w14:textId="77777777" w:rsidR="00136488" w:rsidRPr="004D06B8" w:rsidRDefault="00136488" w:rsidP="00136488">
      <w:pPr>
        <w:jc w:val="both"/>
        <w:rPr>
          <w:rFonts w:ascii="Times New Roman" w:hAnsi="Times New Roman"/>
          <w:bCs/>
        </w:rPr>
      </w:pPr>
      <w:bookmarkStart w:id="10" w:name="_Hlk191726208"/>
      <w:r w:rsidRPr="004D06B8">
        <w:rPr>
          <w:rFonts w:ascii="Times New Roman" w:hAnsi="Times New Roman"/>
          <w:bCs/>
        </w:rPr>
        <w:t xml:space="preserve">Работа должна быть проведена на основе предложений и рекомендаций консультантов проекта и в тесном сотрудничестве с национальным экспертом, </w:t>
      </w:r>
      <w:bookmarkEnd w:id="10"/>
      <w:r w:rsidRPr="004D06B8">
        <w:rPr>
          <w:rFonts w:ascii="Times New Roman" w:hAnsi="Times New Roman"/>
          <w:bCs/>
        </w:rPr>
        <w:t xml:space="preserve">который разработает систему критериев и методов для оценки эффективности работы Ассоциации водопользователей (АВП) для улучшения управление водными ресурсами, повышение продуктивности воды, улучшения взаимодействия между водопользователями. </w:t>
      </w:r>
      <w:bookmarkStart w:id="11" w:name="_Hlk191641758"/>
      <w:r w:rsidRPr="004D06B8">
        <w:rPr>
          <w:rFonts w:ascii="Times New Roman" w:hAnsi="Times New Roman"/>
          <w:bCs/>
        </w:rPr>
        <w:t>Так же со стороны национального эксперта будет оказана поддержка в редактировании отчета по проведённой оценке.</w:t>
      </w:r>
    </w:p>
    <w:bookmarkEnd w:id="11"/>
    <w:p w14:paraId="12EC1B7A" w14:textId="77777777" w:rsidR="00136488" w:rsidRPr="004D06B8" w:rsidRDefault="00136488" w:rsidP="00136488">
      <w:pPr>
        <w:jc w:val="both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Организации необходимо использовать актуальную информацию об АВП «Бобоев», включая:</w:t>
      </w:r>
    </w:p>
    <w:p w14:paraId="06E6C734" w14:textId="77777777" w:rsidR="00136488" w:rsidRPr="004D06B8" w:rsidRDefault="00136488" w:rsidP="0013648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Объемы распределяемой воды, данные о заявках и выполнении заявок.</w:t>
      </w:r>
    </w:p>
    <w:p w14:paraId="5E74CBFD" w14:textId="77777777" w:rsidR="00136488" w:rsidRPr="004D06B8" w:rsidRDefault="00136488" w:rsidP="0013648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Финансовые данные, информация о расходах и доходах.</w:t>
      </w:r>
    </w:p>
    <w:p w14:paraId="41C2884B" w14:textId="77777777" w:rsidR="00136488" w:rsidRPr="004D06B8" w:rsidRDefault="00136488" w:rsidP="0013648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Оценка качества работы ирригационной системы.</w:t>
      </w:r>
    </w:p>
    <w:p w14:paraId="5EF387DA" w14:textId="77777777" w:rsidR="00136488" w:rsidRPr="004D06B8" w:rsidRDefault="00136488" w:rsidP="00136488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 xml:space="preserve">Оценка эффективного использования активов АВП (экскаватор, </w:t>
      </w:r>
      <w:proofErr w:type="gramStart"/>
      <w:r w:rsidRPr="004D06B8">
        <w:rPr>
          <w:rFonts w:ascii="Times New Roman" w:hAnsi="Times New Roman"/>
          <w:bCs/>
        </w:rPr>
        <w:t>т.п.</w:t>
      </w:r>
      <w:proofErr w:type="gramEnd"/>
      <w:r w:rsidRPr="004D06B8">
        <w:rPr>
          <w:rFonts w:ascii="Times New Roman" w:hAnsi="Times New Roman"/>
          <w:bCs/>
        </w:rPr>
        <w:t>)</w:t>
      </w:r>
    </w:p>
    <w:p w14:paraId="3FAF9189" w14:textId="77777777" w:rsidR="00136488" w:rsidRPr="004D06B8" w:rsidRDefault="00136488" w:rsidP="00136488">
      <w:pPr>
        <w:rPr>
          <w:rFonts w:ascii="Times New Roman" w:hAnsi="Times New Roman"/>
          <w:bCs/>
        </w:rPr>
      </w:pPr>
    </w:p>
    <w:p w14:paraId="4D6EF85B" w14:textId="77777777" w:rsidR="00136488" w:rsidRPr="004D06B8" w:rsidRDefault="00136488" w:rsidP="00136488">
      <w:pPr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Организация, используя разработанные критерии и методы оценки, проведет анализ:</w:t>
      </w:r>
    </w:p>
    <w:p w14:paraId="353A8EC1" w14:textId="77777777" w:rsidR="00136488" w:rsidRPr="004D06B8" w:rsidRDefault="00136488" w:rsidP="00136488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Оценить эффективность распределения водных ресурсов.</w:t>
      </w:r>
    </w:p>
    <w:p w14:paraId="228357D5" w14:textId="77777777" w:rsidR="00136488" w:rsidRPr="004D06B8" w:rsidRDefault="00136488" w:rsidP="00136488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Проверить соблюдение норм и стандартов водопользования.</w:t>
      </w:r>
    </w:p>
    <w:p w14:paraId="23CD586D" w14:textId="77777777" w:rsidR="00136488" w:rsidRPr="004D06B8" w:rsidRDefault="00136488" w:rsidP="00136488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Оценить финансовую устойчивость АВП.</w:t>
      </w:r>
    </w:p>
    <w:p w14:paraId="17C62378" w14:textId="77777777" w:rsidR="00136488" w:rsidRPr="004D06B8" w:rsidRDefault="00136488" w:rsidP="00136488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Проанализировать качество обслуживания внутрихозяйственной системы.</w:t>
      </w:r>
    </w:p>
    <w:p w14:paraId="274B6C37" w14:textId="77777777" w:rsidR="00136488" w:rsidRPr="004D06B8" w:rsidRDefault="00136488" w:rsidP="00136488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Оценить взаимодействие с местной властью и УМИ.</w:t>
      </w:r>
    </w:p>
    <w:p w14:paraId="1383479C" w14:textId="77777777" w:rsidR="00136488" w:rsidRPr="004D06B8" w:rsidRDefault="00136488" w:rsidP="00136488">
      <w:pPr>
        <w:rPr>
          <w:rFonts w:ascii="Times New Roman" w:hAnsi="Times New Roman"/>
          <w:bCs/>
        </w:rPr>
      </w:pPr>
    </w:p>
    <w:p w14:paraId="2E5EE60B" w14:textId="77777777" w:rsidR="00136488" w:rsidRPr="004D06B8" w:rsidRDefault="00136488" w:rsidP="00136488">
      <w:pPr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По итогам проведенных работ организация составит и предоставит ХЕЛЬВЕТАС итоговый отчет по результатам оценки, в котором:</w:t>
      </w:r>
    </w:p>
    <w:p w14:paraId="09ABFA95" w14:textId="77777777" w:rsidR="00136488" w:rsidRPr="004D06B8" w:rsidRDefault="00136488" w:rsidP="0013648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Изложит текущие результаты по всем критериям.</w:t>
      </w:r>
    </w:p>
    <w:p w14:paraId="25B8DDA7" w14:textId="77777777" w:rsidR="00136488" w:rsidRPr="004D06B8" w:rsidRDefault="00136488" w:rsidP="0013648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Выявит сильные стороны и области для улучшения.</w:t>
      </w:r>
    </w:p>
    <w:p w14:paraId="401C19FF" w14:textId="77777777" w:rsidR="00136488" w:rsidRPr="004D06B8" w:rsidRDefault="00136488" w:rsidP="0013648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Разработает дальнейшие рекомендации для повышения эффективности работы АВП «Бобоев».</w:t>
      </w:r>
    </w:p>
    <w:bookmarkEnd w:id="9"/>
    <w:p w14:paraId="11375A74" w14:textId="77777777" w:rsidR="00136488" w:rsidRPr="00CC7B29" w:rsidRDefault="00136488" w:rsidP="00136488">
      <w:pPr>
        <w:jc w:val="both"/>
        <w:rPr>
          <w:rFonts w:ascii="Times New Roman" w:hAnsi="Times New Roman"/>
          <w:bCs/>
        </w:rPr>
      </w:pPr>
    </w:p>
    <w:p w14:paraId="1395C0BA" w14:textId="77777777" w:rsidR="00136488" w:rsidRPr="004D06B8" w:rsidRDefault="00136488" w:rsidP="00136488">
      <w:pPr>
        <w:jc w:val="both"/>
        <w:rPr>
          <w:rFonts w:ascii="Times New Roman" w:hAnsi="Times New Roman"/>
          <w:b/>
          <w:u w:val="single"/>
        </w:rPr>
      </w:pPr>
      <w:r w:rsidRPr="004D06B8">
        <w:rPr>
          <w:rFonts w:ascii="Times New Roman" w:hAnsi="Times New Roman"/>
          <w:b/>
          <w:u w:val="single"/>
        </w:rPr>
        <w:t xml:space="preserve">Задача 2. Оказание содействия </w:t>
      </w:r>
      <w:bookmarkStart w:id="12" w:name="_Hlk191648972"/>
      <w:r w:rsidRPr="004D06B8">
        <w:rPr>
          <w:rFonts w:ascii="Times New Roman" w:hAnsi="Times New Roman"/>
          <w:b/>
          <w:u w:val="single"/>
        </w:rPr>
        <w:t>укрупненной АВП в разработке плана водопользования с учетом изменения климата и снижения стихийных бедствий</w:t>
      </w:r>
      <w:bookmarkEnd w:id="12"/>
      <w:r w:rsidRPr="004D06B8">
        <w:rPr>
          <w:rFonts w:ascii="Times New Roman" w:hAnsi="Times New Roman"/>
          <w:b/>
          <w:u w:val="single"/>
        </w:rPr>
        <w:t>.</w:t>
      </w:r>
    </w:p>
    <w:p w14:paraId="730F55F7" w14:textId="77777777" w:rsidR="00136488" w:rsidRPr="004D06B8" w:rsidRDefault="00136488" w:rsidP="00136488">
      <w:pPr>
        <w:ind w:right="281"/>
        <w:contextualSpacing/>
        <w:jc w:val="both"/>
        <w:rPr>
          <w:rFonts w:ascii="Times New Roman" w:hAnsi="Times New Roman"/>
          <w:bCs/>
        </w:rPr>
      </w:pPr>
    </w:p>
    <w:p w14:paraId="2E61DFFD" w14:textId="77777777" w:rsidR="00136488" w:rsidRPr="004D06B8" w:rsidRDefault="00136488" w:rsidP="00136488">
      <w:pPr>
        <w:ind w:right="281"/>
        <w:contextualSpacing/>
        <w:jc w:val="both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Эта задача направлена на создания плана водопользования с учетом изменения климата и снижения рисков бедствий для укрупненной АВП «Бобоев», важный шаг к обеспечению устойчивого развития сельского хозяйства в условиях меняющегося климата.</w:t>
      </w:r>
    </w:p>
    <w:p w14:paraId="7BDABF1A" w14:textId="77777777" w:rsidR="00136488" w:rsidRPr="004D06B8" w:rsidRDefault="00136488" w:rsidP="00136488">
      <w:pPr>
        <w:ind w:right="281"/>
        <w:contextualSpacing/>
        <w:jc w:val="both"/>
        <w:rPr>
          <w:rFonts w:ascii="Times New Roman" w:hAnsi="Times New Roman"/>
          <w:bCs/>
        </w:rPr>
      </w:pPr>
    </w:p>
    <w:p w14:paraId="11E2529E" w14:textId="77777777" w:rsidR="00136488" w:rsidRPr="004D06B8" w:rsidRDefault="00136488" w:rsidP="00136488">
      <w:pPr>
        <w:ind w:right="281"/>
        <w:contextualSpacing/>
        <w:jc w:val="both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t>Необходимо выполнить следующее:</w:t>
      </w:r>
    </w:p>
    <w:p w14:paraId="328828C7" w14:textId="77777777" w:rsidR="00136488" w:rsidRPr="004D06B8" w:rsidRDefault="00136488" w:rsidP="00136488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4D06B8">
        <w:rPr>
          <w:rFonts w:ascii="Times New Roman" w:hAnsi="Times New Roman"/>
          <w:sz w:val="22"/>
          <w:szCs w:val="22"/>
          <w:lang w:val="ru-RU" w:eastAsia="en-US"/>
        </w:rPr>
        <w:t xml:space="preserve">Определение наиболее уязвимых элементов водного хозяйства АВП «Бобоев» к изменению климата, включая источники водоснабжения, ирригационные системы, сельскохозяйственные культуры и т. д. </w:t>
      </w:r>
    </w:p>
    <w:p w14:paraId="2C9128AB" w14:textId="77777777" w:rsidR="00136488" w:rsidRPr="004D06B8" w:rsidRDefault="00136488" w:rsidP="00136488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4D06B8">
        <w:rPr>
          <w:rFonts w:ascii="Times New Roman" w:hAnsi="Times New Roman"/>
          <w:sz w:val="22"/>
          <w:szCs w:val="22"/>
          <w:lang w:val="ru-RU" w:eastAsia="en-US"/>
        </w:rPr>
        <w:t xml:space="preserve">Оценка степени риска возникновения различных чрезвычайных ситуаций, связанных с водными ресурсами, таких как засухи, селевые потоки, наводнения, дефицит воды и т. д. </w:t>
      </w:r>
    </w:p>
    <w:p w14:paraId="57D201CF" w14:textId="77777777" w:rsidR="00136488" w:rsidRPr="004D06B8" w:rsidRDefault="00136488" w:rsidP="00136488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4D06B8">
        <w:rPr>
          <w:rFonts w:ascii="Times New Roman" w:hAnsi="Times New Roman"/>
          <w:sz w:val="22"/>
          <w:szCs w:val="22"/>
          <w:lang w:val="ru-RU" w:eastAsia="en-US"/>
        </w:rPr>
        <w:t xml:space="preserve">Разработка мер по адаптации к климатическим изменениям и снижению рисков бедствий, включая плана водопользования (модернизация ирригационных систем с учетом внедрения водосберегающих технологий, строительство малых резервуаров для хранения дождевой воды – </w:t>
      </w:r>
      <w:proofErr w:type="spellStart"/>
      <w:r w:rsidRPr="004D06B8">
        <w:rPr>
          <w:rFonts w:ascii="Times New Roman" w:hAnsi="Times New Roman"/>
          <w:sz w:val="22"/>
          <w:szCs w:val="22"/>
          <w:lang w:val="ru-RU" w:eastAsia="en-US"/>
        </w:rPr>
        <w:t>rain</w:t>
      </w:r>
      <w:proofErr w:type="spellEnd"/>
      <w:r w:rsidRPr="004D06B8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proofErr w:type="spellStart"/>
      <w:r w:rsidRPr="004D06B8">
        <w:rPr>
          <w:rFonts w:ascii="Times New Roman" w:hAnsi="Times New Roman"/>
          <w:sz w:val="22"/>
          <w:szCs w:val="22"/>
          <w:lang w:val="ru-RU" w:eastAsia="en-US"/>
        </w:rPr>
        <w:t>water</w:t>
      </w:r>
      <w:proofErr w:type="spellEnd"/>
      <w:r w:rsidRPr="004D06B8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proofErr w:type="spellStart"/>
      <w:r w:rsidRPr="004D06B8">
        <w:rPr>
          <w:rFonts w:ascii="Times New Roman" w:hAnsi="Times New Roman"/>
          <w:sz w:val="22"/>
          <w:szCs w:val="22"/>
          <w:lang w:val="ru-RU" w:eastAsia="en-US"/>
        </w:rPr>
        <w:t>harvesting</w:t>
      </w:r>
      <w:proofErr w:type="spellEnd"/>
      <w:r w:rsidRPr="004D06B8">
        <w:rPr>
          <w:rFonts w:ascii="Times New Roman" w:hAnsi="Times New Roman"/>
          <w:sz w:val="22"/>
          <w:szCs w:val="22"/>
          <w:lang w:val="ru-RU" w:eastAsia="en-US"/>
        </w:rPr>
        <w:t>), а также меры по повышению осведомленности и готовности населения.</w:t>
      </w:r>
    </w:p>
    <w:p w14:paraId="2E9C4C4D" w14:textId="77777777" w:rsidR="00136488" w:rsidRPr="004D06B8" w:rsidRDefault="00136488" w:rsidP="00136488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4D06B8">
        <w:rPr>
          <w:rFonts w:ascii="Times New Roman" w:hAnsi="Times New Roman"/>
          <w:sz w:val="22"/>
          <w:szCs w:val="22"/>
          <w:lang w:val="ru-RU" w:eastAsia="en-US"/>
        </w:rPr>
        <w:t xml:space="preserve">Утверждение плана водопользования в установленном порядке, на общем собрании АВП «Бобоев».  </w:t>
      </w:r>
    </w:p>
    <w:p w14:paraId="3D27E13E" w14:textId="77777777" w:rsidR="00136488" w:rsidRPr="004D06B8" w:rsidRDefault="00136488" w:rsidP="00136488">
      <w:pPr>
        <w:ind w:right="281"/>
        <w:contextualSpacing/>
        <w:jc w:val="both"/>
        <w:rPr>
          <w:rFonts w:ascii="Times New Roman" w:hAnsi="Times New Roman"/>
          <w:bCs/>
        </w:rPr>
      </w:pPr>
    </w:p>
    <w:p w14:paraId="3DF8D500" w14:textId="77777777" w:rsidR="00136488" w:rsidRPr="004D06B8" w:rsidRDefault="00136488" w:rsidP="00136488">
      <w:pPr>
        <w:ind w:right="281"/>
        <w:contextualSpacing/>
        <w:jc w:val="both"/>
        <w:rPr>
          <w:rFonts w:ascii="Times New Roman" w:hAnsi="Times New Roman"/>
          <w:bCs/>
        </w:rPr>
      </w:pPr>
      <w:r w:rsidRPr="004D06B8">
        <w:rPr>
          <w:rFonts w:ascii="Times New Roman" w:hAnsi="Times New Roman"/>
          <w:bCs/>
        </w:rPr>
        <w:lastRenderedPageBreak/>
        <w:t>Следуя этим ключевым этапам, помочь разработать эффективный план водопользования с учетом изменения климата и снижения рисков бедствия, который обеспечит устойчивое развитие сельского хозяйства в условиях изменяющегося климата и снизит риски бедствий для АВП «Бобоев».</w:t>
      </w:r>
    </w:p>
    <w:p w14:paraId="6D78ABFA" w14:textId="77777777" w:rsidR="00A52852" w:rsidRDefault="00A52852" w:rsidP="00A73A94">
      <w:pPr>
        <w:pStyle w:val="NoSpacing"/>
        <w:spacing w:line="270" w:lineRule="atLeast"/>
        <w:ind w:right="560"/>
        <w:jc w:val="both"/>
        <w:rPr>
          <w:rFonts w:ascii="Arial" w:hAnsi="Arial" w:cs="Arial"/>
          <w:snapToGrid w:val="0"/>
          <w:color w:val="000000" w:themeColor="text1"/>
          <w:u w:val="single"/>
          <w:lang w:val="ru-RU" w:eastAsia="de-DE"/>
        </w:rPr>
      </w:pPr>
    </w:p>
    <w:p w14:paraId="563EAE4A" w14:textId="085ADCCA" w:rsidR="00FB5512" w:rsidRPr="00FB5512" w:rsidRDefault="002136DE" w:rsidP="00FB5512">
      <w:pPr>
        <w:pStyle w:val="NoSpacing"/>
        <w:numPr>
          <w:ilvl w:val="0"/>
          <w:numId w:val="14"/>
        </w:numPr>
        <w:shd w:val="clear" w:color="auto" w:fill="FFFFFF" w:themeFill="background1"/>
        <w:ind w:left="709" w:right="560"/>
        <w:jc w:val="both"/>
        <w:rPr>
          <w:rFonts w:ascii="Times New Roman" w:hAnsi="Times New Roman"/>
          <w:b/>
          <w:lang w:val="ru-RU" w:eastAsia="ru-RU"/>
        </w:rPr>
      </w:pPr>
      <w:r w:rsidRPr="004C4F1C">
        <w:rPr>
          <w:rFonts w:ascii="Times New Roman" w:hAnsi="Times New Roman"/>
          <w:b/>
          <w:lang w:val="ru-RU" w:eastAsia="ru-RU"/>
        </w:rPr>
        <w:t>Ожидаемые результаты:</w:t>
      </w:r>
    </w:p>
    <w:p w14:paraId="1610BFC9" w14:textId="77777777" w:rsidR="00FB5512" w:rsidRPr="00FB5512" w:rsidRDefault="00FB5512" w:rsidP="00FB5512">
      <w:pPr>
        <w:ind w:left="142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Ожидаемым результатом выполненного задания является следующий документ: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426"/>
        <w:gridCol w:w="5582"/>
        <w:gridCol w:w="2341"/>
      </w:tblGrid>
      <w:tr w:rsidR="00FB5512" w:rsidRPr="006F4177" w14:paraId="5B235690" w14:textId="77777777" w:rsidTr="00C939B6">
        <w:tc>
          <w:tcPr>
            <w:tcW w:w="2426" w:type="dxa"/>
            <w:vAlign w:val="center"/>
          </w:tcPr>
          <w:p w14:paraId="1B9A325A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FB5512">
              <w:rPr>
                <w:rFonts w:ascii="Times New Roman" w:hAnsi="Times New Roman"/>
                <w:b/>
                <w:bCs/>
              </w:rPr>
              <w:t>Задание</w:t>
            </w:r>
          </w:p>
        </w:tc>
        <w:tc>
          <w:tcPr>
            <w:tcW w:w="5582" w:type="dxa"/>
            <w:vAlign w:val="center"/>
          </w:tcPr>
          <w:p w14:paraId="058A603E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FB5512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  <w:tc>
          <w:tcPr>
            <w:tcW w:w="2341" w:type="dxa"/>
            <w:vAlign w:val="center"/>
          </w:tcPr>
          <w:p w14:paraId="289AF12F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/>
                <w:bCs/>
              </w:rPr>
            </w:pPr>
            <w:r w:rsidRPr="00FB5512">
              <w:rPr>
                <w:rFonts w:ascii="Times New Roman" w:hAnsi="Times New Roman"/>
                <w:b/>
                <w:bCs/>
              </w:rPr>
              <w:t>Срок</w:t>
            </w:r>
          </w:p>
        </w:tc>
      </w:tr>
      <w:tr w:rsidR="00FB5512" w:rsidRPr="006F4177" w14:paraId="0485FFF2" w14:textId="77777777" w:rsidTr="00C939B6">
        <w:tc>
          <w:tcPr>
            <w:tcW w:w="2426" w:type="dxa"/>
          </w:tcPr>
          <w:p w14:paraId="75BCBEE1" w14:textId="77777777" w:rsidR="00FB5512" w:rsidRPr="00FB5512" w:rsidRDefault="00FB5512" w:rsidP="00FB5512">
            <w:pPr>
              <w:ind w:left="142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Задача 1: Оценка эффективности работы АВП «Бобоев»</w:t>
            </w:r>
          </w:p>
        </w:tc>
        <w:tc>
          <w:tcPr>
            <w:tcW w:w="5582" w:type="dxa"/>
          </w:tcPr>
          <w:p w14:paraId="64F3C582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Ожидаемым результатом является предоставление ХЕЛЬВЕТАС итогового отчета, включающего оценку текущей деятельности АВП "Бобоев" по заданным критериям, анализ сильных и слабых сторон, а также разработанные рекомендации по оптимизации её работы. (не менее 6 страниц)</w:t>
            </w:r>
          </w:p>
          <w:p w14:paraId="76ECEB28" w14:textId="77777777" w:rsidR="00FB5512" w:rsidRPr="006F4177" w:rsidRDefault="00FB5512" w:rsidP="00FB5512">
            <w:pPr>
              <w:jc w:val="both"/>
              <w:rPr>
                <w:rFonts w:ascii="Times New Roman" w:hAnsi="Times New Roman"/>
                <w:bCs/>
              </w:rPr>
            </w:pPr>
          </w:p>
          <w:p w14:paraId="7A06630D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Форматы отчётов должен быть согласован с ХЕЛЬВЕТАС</w:t>
            </w:r>
          </w:p>
        </w:tc>
        <w:tc>
          <w:tcPr>
            <w:tcW w:w="2341" w:type="dxa"/>
          </w:tcPr>
          <w:p w14:paraId="6212DDEF" w14:textId="77777777" w:rsidR="00FB5512" w:rsidRPr="00FB5512" w:rsidRDefault="00FB5512" w:rsidP="00FB5512">
            <w:pPr>
              <w:ind w:left="142"/>
              <w:rPr>
                <w:rFonts w:ascii="Times New Roman" w:hAnsi="Times New Roman"/>
                <w:bCs/>
              </w:rPr>
            </w:pPr>
          </w:p>
          <w:p w14:paraId="08D90F8A" w14:textId="087CFCA9" w:rsidR="00FB5512" w:rsidRPr="00FB5512" w:rsidRDefault="00FB5512" w:rsidP="00FB5512">
            <w:pPr>
              <w:ind w:left="142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30 июня 2025 г</w:t>
            </w:r>
          </w:p>
          <w:p w14:paraId="0A35E253" w14:textId="77777777" w:rsidR="00FB5512" w:rsidRPr="006F4177" w:rsidRDefault="00FB5512" w:rsidP="00FB5512">
            <w:pPr>
              <w:rPr>
                <w:rFonts w:ascii="Times New Roman" w:hAnsi="Times New Roman"/>
              </w:rPr>
            </w:pPr>
          </w:p>
          <w:p w14:paraId="50383EAD" w14:textId="77777777" w:rsidR="00FB5512" w:rsidRPr="006F4177" w:rsidRDefault="00FB5512" w:rsidP="00FB5512">
            <w:pPr>
              <w:rPr>
                <w:rFonts w:ascii="Times New Roman" w:hAnsi="Times New Roman"/>
              </w:rPr>
            </w:pPr>
          </w:p>
          <w:p w14:paraId="18C9595A" w14:textId="77777777" w:rsidR="00FB5512" w:rsidRPr="006F4177" w:rsidRDefault="00FB5512" w:rsidP="00FB5512">
            <w:pPr>
              <w:rPr>
                <w:rFonts w:ascii="Times New Roman" w:hAnsi="Times New Roman"/>
              </w:rPr>
            </w:pPr>
          </w:p>
          <w:p w14:paraId="7F7597C0" w14:textId="77777777" w:rsidR="00FB5512" w:rsidRPr="006F4177" w:rsidRDefault="00FB5512" w:rsidP="00FB5512">
            <w:pPr>
              <w:rPr>
                <w:rFonts w:ascii="Times New Roman" w:hAnsi="Times New Roman"/>
              </w:rPr>
            </w:pPr>
          </w:p>
          <w:p w14:paraId="5D4B9A95" w14:textId="77777777" w:rsidR="00FB5512" w:rsidRPr="006F4177" w:rsidRDefault="00FB5512" w:rsidP="00FB5512">
            <w:pPr>
              <w:rPr>
                <w:rFonts w:ascii="Times New Roman" w:hAnsi="Times New Roman"/>
                <w:bCs/>
              </w:rPr>
            </w:pPr>
          </w:p>
          <w:p w14:paraId="38762D75" w14:textId="77777777" w:rsidR="00FB5512" w:rsidRPr="006F4177" w:rsidRDefault="00FB5512" w:rsidP="00FB5512">
            <w:pPr>
              <w:rPr>
                <w:rFonts w:ascii="Times New Roman" w:hAnsi="Times New Roman"/>
                <w:bCs/>
              </w:rPr>
            </w:pPr>
          </w:p>
          <w:p w14:paraId="28BAA77D" w14:textId="77777777" w:rsidR="00FB5512" w:rsidRPr="006F4177" w:rsidRDefault="00FB5512" w:rsidP="00FB5512">
            <w:pPr>
              <w:rPr>
                <w:rFonts w:ascii="Times New Roman" w:hAnsi="Times New Roman"/>
              </w:rPr>
            </w:pPr>
          </w:p>
          <w:p w14:paraId="1BB832EA" w14:textId="77777777" w:rsidR="00FB5512" w:rsidRPr="006F4177" w:rsidRDefault="00FB5512" w:rsidP="00FB5512">
            <w:pPr>
              <w:rPr>
                <w:rFonts w:ascii="Times New Roman" w:hAnsi="Times New Roman"/>
              </w:rPr>
            </w:pPr>
          </w:p>
        </w:tc>
      </w:tr>
      <w:tr w:rsidR="00FB5512" w:rsidRPr="006F4177" w14:paraId="13859C46" w14:textId="77777777" w:rsidTr="00C939B6">
        <w:tc>
          <w:tcPr>
            <w:tcW w:w="2426" w:type="dxa"/>
          </w:tcPr>
          <w:p w14:paraId="23B89E96" w14:textId="77777777" w:rsidR="00FB5512" w:rsidRPr="00FB5512" w:rsidRDefault="00FB5512" w:rsidP="00FB5512">
            <w:pPr>
              <w:ind w:left="142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Задача 2. Оказание содействия укрупненной АВП в разработке плана водопользования с учетом изменения климата и снижения стихийных бедствий</w:t>
            </w:r>
          </w:p>
        </w:tc>
        <w:tc>
          <w:tcPr>
            <w:tcW w:w="5582" w:type="dxa"/>
          </w:tcPr>
          <w:p w14:paraId="7CA8B8C1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Результатом является разработанный и утвержденный План водопользования, обеспечивающий устойчивое развитие сельского хозяйства АВП «Бобоев» в условиях изменения климата и снижающий риски бедствий.</w:t>
            </w:r>
          </w:p>
          <w:p w14:paraId="6FC4C344" w14:textId="77777777" w:rsidR="00FB5512" w:rsidRPr="006F4177" w:rsidRDefault="00FB5512" w:rsidP="00FB5512">
            <w:pPr>
              <w:jc w:val="both"/>
              <w:rPr>
                <w:rFonts w:ascii="Times New Roman" w:hAnsi="Times New Roman"/>
                <w:bCs/>
              </w:rPr>
            </w:pPr>
          </w:p>
          <w:p w14:paraId="6A83EAFB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Формат плана должен быть согласован с ХЕЛЬВЕТАС</w:t>
            </w:r>
          </w:p>
          <w:p w14:paraId="61DA92F2" w14:textId="77777777" w:rsidR="00FB5512" w:rsidRPr="006F4177" w:rsidRDefault="00FB5512" w:rsidP="00FB551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41" w:type="dxa"/>
          </w:tcPr>
          <w:p w14:paraId="1944401C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</w:p>
          <w:p w14:paraId="6A5C1EC1" w14:textId="77777777" w:rsidR="00FB5512" w:rsidRPr="006F4177" w:rsidRDefault="00FB5512" w:rsidP="00FB5512">
            <w:pPr>
              <w:jc w:val="both"/>
              <w:rPr>
                <w:rFonts w:ascii="Times New Roman" w:hAnsi="Times New Roman"/>
                <w:bCs/>
              </w:rPr>
            </w:pPr>
          </w:p>
          <w:p w14:paraId="6B14AEDF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До 30 августа 2025</w:t>
            </w:r>
          </w:p>
        </w:tc>
      </w:tr>
      <w:tr w:rsidR="00FB5512" w:rsidRPr="006F4177" w14:paraId="2D56FE48" w14:textId="77777777" w:rsidTr="00C939B6">
        <w:tc>
          <w:tcPr>
            <w:tcW w:w="2426" w:type="dxa"/>
          </w:tcPr>
          <w:p w14:paraId="07C8D544" w14:textId="77777777" w:rsidR="00FB5512" w:rsidRPr="00FB5512" w:rsidRDefault="00FB5512" w:rsidP="00FB5512">
            <w:pPr>
              <w:ind w:left="142"/>
              <w:rPr>
                <w:rFonts w:ascii="Times New Roman" w:hAnsi="Times New Roman"/>
                <w:bCs/>
              </w:rPr>
            </w:pPr>
          </w:p>
        </w:tc>
        <w:tc>
          <w:tcPr>
            <w:tcW w:w="5582" w:type="dxa"/>
          </w:tcPr>
          <w:p w14:paraId="3EAA4F25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/>
              </w:rPr>
            </w:pPr>
            <w:r w:rsidRPr="00FB5512">
              <w:rPr>
                <w:rFonts w:ascii="Times New Roman" w:hAnsi="Times New Roman"/>
                <w:b/>
              </w:rPr>
              <w:t xml:space="preserve">Все отчеты по задачам буду предоставлены на русском языке. </w:t>
            </w:r>
          </w:p>
          <w:p w14:paraId="26AB162F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/>
              </w:rPr>
            </w:pPr>
            <w:r w:rsidRPr="00FB5512">
              <w:rPr>
                <w:rFonts w:ascii="Times New Roman" w:hAnsi="Times New Roman"/>
                <w:b/>
              </w:rPr>
              <w:t>Должен быть предоставлен финальный отчёт по достижению ожидаемых результатов не более 10 страниц.</w:t>
            </w:r>
          </w:p>
          <w:p w14:paraId="0C7ED774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/>
              </w:rPr>
            </w:pPr>
            <w:r w:rsidRPr="00FB5512">
              <w:rPr>
                <w:rFonts w:ascii="Times New Roman" w:hAnsi="Times New Roman"/>
                <w:b/>
              </w:rPr>
              <w:t>Формат финального отчета должен быть согласован с ХЕЛЬВЕТАС.</w:t>
            </w:r>
          </w:p>
        </w:tc>
        <w:tc>
          <w:tcPr>
            <w:tcW w:w="2341" w:type="dxa"/>
          </w:tcPr>
          <w:p w14:paraId="791C3077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</w:p>
          <w:p w14:paraId="497C2F54" w14:textId="77777777" w:rsidR="00FB5512" w:rsidRPr="006F4177" w:rsidRDefault="00FB5512" w:rsidP="00FB5512">
            <w:pPr>
              <w:jc w:val="both"/>
              <w:rPr>
                <w:rFonts w:ascii="Times New Roman" w:hAnsi="Times New Roman"/>
                <w:bCs/>
              </w:rPr>
            </w:pPr>
          </w:p>
          <w:p w14:paraId="3C308B26" w14:textId="77777777" w:rsidR="00FB5512" w:rsidRPr="00FB5512" w:rsidRDefault="00FB5512" w:rsidP="00FB5512">
            <w:pPr>
              <w:ind w:left="142"/>
              <w:jc w:val="both"/>
              <w:rPr>
                <w:rFonts w:ascii="Times New Roman" w:hAnsi="Times New Roman"/>
                <w:bCs/>
              </w:rPr>
            </w:pPr>
            <w:r w:rsidRPr="00FB5512">
              <w:rPr>
                <w:rFonts w:ascii="Times New Roman" w:hAnsi="Times New Roman"/>
                <w:bCs/>
              </w:rPr>
              <w:t>До 10 сентября 2025</w:t>
            </w:r>
          </w:p>
        </w:tc>
      </w:tr>
    </w:tbl>
    <w:p w14:paraId="7D65E2F3" w14:textId="77777777" w:rsidR="00FB5512" w:rsidRPr="00FB5512" w:rsidRDefault="00FB5512" w:rsidP="00FB5512">
      <w:pPr>
        <w:ind w:left="142"/>
        <w:jc w:val="both"/>
        <w:rPr>
          <w:rFonts w:ascii="Times New Roman" w:hAnsi="Times New Roman"/>
          <w:b/>
          <w:spacing w:val="-2"/>
        </w:rPr>
      </w:pPr>
      <w:r w:rsidRPr="00FB5512">
        <w:rPr>
          <w:rFonts w:ascii="Times New Roman" w:hAnsi="Times New Roman"/>
          <w:bCs/>
          <w:iCs/>
          <w:szCs w:val="21"/>
        </w:rPr>
        <w:t xml:space="preserve">  </w:t>
      </w:r>
    </w:p>
    <w:p w14:paraId="48C07977" w14:textId="54744759" w:rsidR="00FB5512" w:rsidRPr="00FB5512" w:rsidRDefault="00FB5512" w:rsidP="00FB5512">
      <w:pPr>
        <w:pStyle w:val="ListParagraph"/>
        <w:numPr>
          <w:ilvl w:val="0"/>
          <w:numId w:val="14"/>
        </w:numPr>
        <w:tabs>
          <w:tab w:val="left" w:pos="567"/>
          <w:tab w:val="left" w:pos="1417"/>
        </w:tabs>
        <w:jc w:val="both"/>
        <w:rPr>
          <w:rFonts w:ascii="Times New Roman" w:hAnsi="Times New Roman"/>
          <w:b/>
          <w:spacing w:val="-2"/>
          <w:sz w:val="22"/>
          <w:szCs w:val="22"/>
        </w:rPr>
      </w:pPr>
      <w:proofErr w:type="spellStart"/>
      <w:r w:rsidRPr="00FB5512">
        <w:rPr>
          <w:rFonts w:ascii="Times New Roman" w:hAnsi="Times New Roman"/>
          <w:b/>
          <w:spacing w:val="-2"/>
          <w:sz w:val="22"/>
          <w:szCs w:val="22"/>
        </w:rPr>
        <w:t>Методология</w:t>
      </w:r>
      <w:proofErr w:type="spellEnd"/>
    </w:p>
    <w:p w14:paraId="1B00A75E" w14:textId="77777777" w:rsidR="00FB5512" w:rsidRPr="00FB5512" w:rsidRDefault="00FB5512" w:rsidP="00FB5512">
      <w:pPr>
        <w:ind w:left="142"/>
        <w:jc w:val="both"/>
        <w:rPr>
          <w:rFonts w:ascii="Times New Roman" w:hAnsi="Times New Roman"/>
          <w:b/>
        </w:rPr>
      </w:pPr>
    </w:p>
    <w:p w14:paraId="03219286" w14:textId="77777777" w:rsidR="00FB5512" w:rsidRPr="00FB5512" w:rsidRDefault="00FB5512" w:rsidP="00FB5512">
      <w:pPr>
        <w:tabs>
          <w:tab w:val="left" w:pos="1985"/>
          <w:tab w:val="left" w:pos="2382"/>
          <w:tab w:val="left" w:pos="2948"/>
        </w:tabs>
        <w:ind w:left="-284"/>
        <w:jc w:val="both"/>
        <w:rPr>
          <w:rFonts w:ascii="Times New Roman" w:hAnsi="Times New Roman"/>
        </w:rPr>
      </w:pPr>
      <w:r w:rsidRPr="00FB5512">
        <w:rPr>
          <w:rFonts w:ascii="Times New Roman" w:hAnsi="Times New Roman"/>
        </w:rPr>
        <w:t xml:space="preserve">Задачи должны быть выполнены в координации с командой проекта НУВР, специалистами АВП </w:t>
      </w:r>
      <w:proofErr w:type="spellStart"/>
      <w:r w:rsidRPr="00FB5512">
        <w:rPr>
          <w:rFonts w:ascii="Times New Roman" w:hAnsi="Times New Roman"/>
        </w:rPr>
        <w:t>А.Бобоев</w:t>
      </w:r>
      <w:proofErr w:type="spellEnd"/>
      <w:r w:rsidRPr="00FB5512">
        <w:rPr>
          <w:rFonts w:ascii="Times New Roman" w:hAnsi="Times New Roman"/>
        </w:rPr>
        <w:t xml:space="preserve"> и </w:t>
      </w:r>
      <w:bookmarkStart w:id="13" w:name="_Hlk195002563"/>
      <w:r w:rsidRPr="00FB5512">
        <w:rPr>
          <w:rFonts w:ascii="Times New Roman" w:hAnsi="Times New Roman"/>
        </w:rPr>
        <w:t>консультационной поддержки со стороны национального эксперта, которые будут оказывать содействие в реализации задач, направленные на улучшение функционирования АВП и обеспечении ее устойчивого функционирования</w:t>
      </w:r>
      <w:bookmarkEnd w:id="13"/>
      <w:r w:rsidRPr="00FB5512">
        <w:rPr>
          <w:rFonts w:ascii="Times New Roman" w:hAnsi="Times New Roman"/>
        </w:rPr>
        <w:t>.</w:t>
      </w:r>
    </w:p>
    <w:p w14:paraId="68708FA2" w14:textId="77777777" w:rsidR="00274502" w:rsidRPr="00CC7B29" w:rsidRDefault="00274502" w:rsidP="00FB5512">
      <w:pPr>
        <w:pStyle w:val="NoSpacing"/>
        <w:spacing w:line="270" w:lineRule="atLeast"/>
        <w:ind w:right="560"/>
        <w:jc w:val="both"/>
        <w:rPr>
          <w:rFonts w:ascii="Times New Roman" w:hAnsi="Times New Roman"/>
          <w:snapToGrid w:val="0"/>
          <w:lang w:val="ru-RU" w:eastAsia="ru-RU"/>
        </w:rPr>
      </w:pPr>
    </w:p>
    <w:p w14:paraId="24E8BDBC" w14:textId="249CF0E0" w:rsidR="00274502" w:rsidRPr="00FB5512" w:rsidRDefault="00274502" w:rsidP="00FB5512">
      <w:pPr>
        <w:pStyle w:val="ListParagraph"/>
        <w:numPr>
          <w:ilvl w:val="0"/>
          <w:numId w:val="14"/>
        </w:numPr>
        <w:tabs>
          <w:tab w:val="left" w:pos="1417"/>
        </w:tabs>
        <w:snapToGrid w:val="0"/>
        <w:ind w:left="709" w:hanging="425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FB5512">
        <w:rPr>
          <w:rFonts w:ascii="Times New Roman" w:hAnsi="Times New Roman"/>
          <w:b/>
          <w:sz w:val="22"/>
          <w:szCs w:val="22"/>
          <w:lang w:val="ru-RU" w:eastAsia="ru-RU"/>
        </w:rPr>
        <w:t xml:space="preserve">Срок действия </w:t>
      </w:r>
    </w:p>
    <w:p w14:paraId="3A3F0DA5" w14:textId="45729FFC" w:rsidR="00FB5512" w:rsidRPr="00CC7B29" w:rsidRDefault="00FB5512" w:rsidP="00FB5512">
      <w:p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</w:rPr>
      </w:pPr>
      <w:r w:rsidRPr="00FB5512">
        <w:rPr>
          <w:rFonts w:ascii="Times New Roman" w:hAnsi="Times New Roman"/>
        </w:rPr>
        <w:t xml:space="preserve">Срок выполнения задания с </w:t>
      </w:r>
      <w:r w:rsidR="00177656" w:rsidRPr="00177656">
        <w:rPr>
          <w:rFonts w:ascii="Times New Roman" w:hAnsi="Times New Roman"/>
        </w:rPr>
        <w:t>15</w:t>
      </w:r>
      <w:r w:rsidRPr="00FB5512">
        <w:rPr>
          <w:rFonts w:ascii="Times New Roman" w:hAnsi="Times New Roman"/>
        </w:rPr>
        <w:t xml:space="preserve"> мая 2025 года до </w:t>
      </w:r>
      <w:r w:rsidR="00177656" w:rsidRPr="00177656">
        <w:rPr>
          <w:rFonts w:ascii="Times New Roman" w:hAnsi="Times New Roman"/>
        </w:rPr>
        <w:t>15</w:t>
      </w:r>
      <w:r w:rsidRPr="00FB5512">
        <w:rPr>
          <w:rFonts w:ascii="Times New Roman" w:hAnsi="Times New Roman"/>
        </w:rPr>
        <w:t xml:space="preserve"> </w:t>
      </w:r>
      <w:r w:rsidR="00177656">
        <w:rPr>
          <w:rFonts w:ascii="Times New Roman" w:hAnsi="Times New Roman"/>
        </w:rPr>
        <w:t>октября</w:t>
      </w:r>
      <w:r w:rsidRPr="00FB5512">
        <w:rPr>
          <w:rFonts w:ascii="Times New Roman" w:hAnsi="Times New Roman"/>
        </w:rPr>
        <w:t xml:space="preserve"> 2025 года.</w:t>
      </w:r>
    </w:p>
    <w:p w14:paraId="7FC1B13E" w14:textId="44B98C56" w:rsidR="00525655" w:rsidRPr="00525655" w:rsidRDefault="00FB5512" w:rsidP="00525655">
      <w:pPr>
        <w:pStyle w:val="ListParagraph"/>
        <w:numPr>
          <w:ilvl w:val="0"/>
          <w:numId w:val="14"/>
        </w:numPr>
        <w:tabs>
          <w:tab w:val="left" w:pos="1985"/>
          <w:tab w:val="left" w:pos="2382"/>
          <w:tab w:val="left" w:pos="2948"/>
        </w:tabs>
        <w:jc w:val="both"/>
        <w:rPr>
          <w:rFonts w:ascii="Times New Roman" w:hAnsi="Times New Roman"/>
          <w:b/>
          <w:bCs/>
          <w:lang w:val="en-US"/>
        </w:rPr>
      </w:pPr>
      <w:proofErr w:type="spellStart"/>
      <w:r w:rsidRPr="00525655">
        <w:rPr>
          <w:rFonts w:ascii="Times New Roman" w:hAnsi="Times New Roman"/>
          <w:b/>
          <w:bCs/>
        </w:rPr>
        <w:t>Логистика</w:t>
      </w:r>
      <w:proofErr w:type="spellEnd"/>
    </w:p>
    <w:p w14:paraId="72499445" w14:textId="21637664" w:rsidR="00FB5512" w:rsidRPr="00525655" w:rsidRDefault="00FB5512" w:rsidP="00525655">
      <w:pPr>
        <w:tabs>
          <w:tab w:val="left" w:pos="1985"/>
          <w:tab w:val="left" w:pos="2382"/>
          <w:tab w:val="left" w:pos="2948"/>
        </w:tabs>
        <w:ind w:left="142"/>
        <w:jc w:val="both"/>
        <w:rPr>
          <w:rFonts w:ascii="Times New Roman" w:hAnsi="Times New Roman"/>
          <w:b/>
          <w:bCs/>
        </w:rPr>
      </w:pPr>
      <w:r w:rsidRPr="00525655">
        <w:rPr>
          <w:rFonts w:ascii="Times New Roman" w:hAnsi="Times New Roman"/>
        </w:rPr>
        <w:t xml:space="preserve">Исполнитель несет полную ответственность за выполнение задач и необходимую логистику. </w:t>
      </w:r>
    </w:p>
    <w:p w14:paraId="4C74BD10" w14:textId="246F1D29" w:rsidR="002136DE" w:rsidRPr="00FB5512" w:rsidRDefault="002136DE" w:rsidP="00FB5512">
      <w:pPr>
        <w:pStyle w:val="NoSpacing"/>
        <w:numPr>
          <w:ilvl w:val="0"/>
          <w:numId w:val="14"/>
        </w:numPr>
        <w:shd w:val="clear" w:color="auto" w:fill="FFFFFF" w:themeFill="background1"/>
        <w:ind w:right="560"/>
        <w:jc w:val="both"/>
        <w:rPr>
          <w:rStyle w:val="Hyperlink"/>
          <w:rFonts w:ascii="Times New Roman" w:hAnsi="Times New Roman"/>
          <w:b/>
          <w:bCs/>
          <w:color w:val="000000" w:themeColor="text1"/>
          <w:spacing w:val="-2"/>
          <w:u w:val="none"/>
          <w:lang w:val="ru-RU"/>
        </w:rPr>
      </w:pPr>
      <w:r w:rsidRPr="00FB5512">
        <w:rPr>
          <w:rFonts w:ascii="Times New Roman" w:hAnsi="Times New Roman"/>
          <w:b/>
          <w:lang w:val="ru-RU" w:eastAsia="ru-RU"/>
        </w:rPr>
        <w:t>Бюджет и условия оплаты:</w:t>
      </w:r>
    </w:p>
    <w:p w14:paraId="6BAC56B7" w14:textId="54429E47" w:rsidR="00270B93" w:rsidRPr="00CC7B29" w:rsidRDefault="00A22BA2" w:rsidP="00BC5B95">
      <w:pPr>
        <w:pStyle w:val="NoSpacing"/>
        <w:spacing w:line="270" w:lineRule="atLeast"/>
        <w:ind w:left="349" w:right="560"/>
        <w:jc w:val="both"/>
        <w:rPr>
          <w:rFonts w:ascii="Times New Roman" w:hAnsi="Times New Roman"/>
          <w:snapToGrid w:val="0"/>
          <w:lang w:val="ru-RU" w:eastAsia="ru-RU"/>
        </w:rPr>
      </w:pPr>
      <w:r w:rsidRPr="00FB5512">
        <w:rPr>
          <w:rFonts w:ascii="Times New Roman" w:hAnsi="Times New Roman"/>
          <w:snapToGrid w:val="0"/>
          <w:lang w:val="ru-RU" w:eastAsia="ru-RU"/>
        </w:rPr>
        <w:t>Бюджет должен быть представлен потенциальным Исполнителем с учетом всех расходов по имплементации данного Технического Задания. Оплата будет произведена через банковский перевод в национальной валюте (таджикских Сомони) в следующем процентом соотношении: 100% пост оплата после принятия и подписания акта выполненных работ.</w:t>
      </w:r>
    </w:p>
    <w:p w14:paraId="2B3B7ECA" w14:textId="77777777" w:rsidR="00A22BA2" w:rsidRPr="00FB5512" w:rsidRDefault="00A22BA2" w:rsidP="00A73A94">
      <w:pPr>
        <w:pStyle w:val="ListParagraph"/>
        <w:shd w:val="clear" w:color="auto" w:fill="FFFFFF" w:themeFill="background1"/>
        <w:tabs>
          <w:tab w:val="left" w:pos="1335"/>
        </w:tabs>
        <w:ind w:left="709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3EDF1B59" w14:textId="581A5AA5" w:rsidR="00A22BA2" w:rsidRPr="00FB5512" w:rsidRDefault="00A22BA2" w:rsidP="00A22BA2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1335"/>
        </w:tabs>
        <w:ind w:hanging="218"/>
        <w:jc w:val="both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FB5512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  </w:t>
      </w:r>
      <w:r w:rsidRPr="00FB5512">
        <w:rPr>
          <w:rFonts w:ascii="Times New Roman" w:hAnsi="Times New Roman"/>
          <w:b/>
          <w:bCs/>
          <w:snapToGrid w:val="0"/>
          <w:sz w:val="22"/>
          <w:szCs w:val="22"/>
          <w:lang w:val="ru-RU" w:eastAsia="ru-RU"/>
        </w:rPr>
        <w:t>Интеллектуальная собственность</w:t>
      </w:r>
      <w:r w:rsidRPr="00FB5512">
        <w:rPr>
          <w:rFonts w:ascii="Times New Roman" w:hAnsi="Times New Roman"/>
          <w:snapToGrid w:val="0"/>
          <w:sz w:val="22"/>
          <w:szCs w:val="22"/>
          <w:lang w:val="ru-RU" w:eastAsia="ru-RU"/>
        </w:rPr>
        <w:t>.</w:t>
      </w:r>
    </w:p>
    <w:p w14:paraId="42916934" w14:textId="3197B3C2" w:rsidR="00174DF1" w:rsidRPr="00FB5512" w:rsidRDefault="00A22BA2" w:rsidP="00525655">
      <w:pPr>
        <w:pStyle w:val="NoSpacing"/>
        <w:spacing w:line="270" w:lineRule="atLeast"/>
        <w:ind w:left="349" w:right="560"/>
        <w:jc w:val="both"/>
        <w:rPr>
          <w:rFonts w:ascii="Times New Roman" w:hAnsi="Times New Roman"/>
          <w:snapToGrid w:val="0"/>
          <w:lang w:val="ru-RU" w:eastAsia="ru-RU"/>
        </w:rPr>
      </w:pPr>
      <w:r w:rsidRPr="00FB5512">
        <w:rPr>
          <w:rFonts w:ascii="Times New Roman" w:hAnsi="Times New Roman"/>
          <w:snapToGrid w:val="0"/>
          <w:lang w:val="ru-RU" w:eastAsia="ru-RU"/>
        </w:rPr>
        <w:t>Все материалы, используемые в рамках данного Технического Задания, являются интеллектуальной собственностью «ХЕЛЬВЕТАС Свисс Интеркооперейшен» и могут использоваться только с его письменного разрешения.</w:t>
      </w:r>
    </w:p>
    <w:p w14:paraId="1C2A8AC1" w14:textId="0FA6CB03" w:rsidR="002136DE" w:rsidRPr="00FB5512" w:rsidRDefault="002136DE" w:rsidP="0015785B">
      <w:pPr>
        <w:pStyle w:val="ListParagraph"/>
        <w:ind w:left="502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83145CA" w14:textId="670872B6" w:rsidR="00AD40E7" w:rsidRPr="00FB5512" w:rsidRDefault="00AD40E7" w:rsidP="0018528E">
      <w:pPr>
        <w:pStyle w:val="ListParagraph"/>
        <w:numPr>
          <w:ilvl w:val="0"/>
          <w:numId w:val="14"/>
        </w:numPr>
        <w:ind w:hanging="218"/>
        <w:jc w:val="both"/>
        <w:rPr>
          <w:rFonts w:ascii="Times New Roman" w:hAnsi="Times New Roman"/>
          <w:b/>
          <w:sz w:val="22"/>
          <w:szCs w:val="22"/>
        </w:rPr>
      </w:pPr>
      <w:r w:rsidRPr="00FB5512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  <w:proofErr w:type="spellStart"/>
      <w:r w:rsidRPr="00FB5512">
        <w:rPr>
          <w:rFonts w:ascii="Times New Roman" w:hAnsi="Times New Roman"/>
          <w:b/>
          <w:sz w:val="22"/>
          <w:szCs w:val="22"/>
        </w:rPr>
        <w:t>Критерии</w:t>
      </w:r>
      <w:proofErr w:type="spellEnd"/>
      <w:r w:rsidRPr="00FB551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B5512">
        <w:rPr>
          <w:rFonts w:ascii="Times New Roman" w:hAnsi="Times New Roman"/>
          <w:b/>
          <w:sz w:val="22"/>
          <w:szCs w:val="22"/>
        </w:rPr>
        <w:t>оценки</w:t>
      </w:r>
      <w:proofErr w:type="spellEnd"/>
      <w:r w:rsidRPr="00FB5512">
        <w:rPr>
          <w:rFonts w:ascii="Times New Roman" w:hAnsi="Times New Roman"/>
          <w:b/>
          <w:sz w:val="22"/>
          <w:szCs w:val="22"/>
        </w:rPr>
        <w:t>.</w:t>
      </w:r>
      <w:r w:rsidRPr="00FB551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14:paraId="2AE73AB6" w14:textId="5E4E0F22" w:rsidR="00AD40E7" w:rsidRPr="00FB5512" w:rsidRDefault="00AD40E7" w:rsidP="00BC5B95">
      <w:pPr>
        <w:spacing w:after="0" w:line="240" w:lineRule="auto"/>
        <w:ind w:left="284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Бюджет – </w:t>
      </w:r>
      <w:r w:rsidR="00B95CFB">
        <w:rPr>
          <w:rFonts w:ascii="Times New Roman" w:hAnsi="Times New Roman"/>
          <w:snapToGrid w:val="0"/>
        </w:rPr>
        <w:t>4</w:t>
      </w:r>
      <w:r w:rsidRPr="00FB5512">
        <w:rPr>
          <w:rFonts w:ascii="Times New Roman" w:hAnsi="Times New Roman"/>
          <w:snapToGrid w:val="0"/>
        </w:rPr>
        <w:t>0%</w:t>
      </w:r>
    </w:p>
    <w:p w14:paraId="21AA64A8" w14:textId="21983688" w:rsidR="00AD40E7" w:rsidRPr="00FB5512" w:rsidRDefault="00B95CFB" w:rsidP="00BC5B95">
      <w:pPr>
        <w:spacing w:after="0" w:line="240" w:lineRule="auto"/>
        <w:ind w:left="284"/>
        <w:jc w:val="both"/>
        <w:rPr>
          <w:rFonts w:ascii="Times New Roman" w:hAnsi="Times New Roman"/>
          <w:snapToGrid w:val="0"/>
        </w:rPr>
      </w:pPr>
      <w:r w:rsidRPr="00B95CFB">
        <w:rPr>
          <w:rFonts w:ascii="Times New Roman" w:hAnsi="Times New Roman"/>
          <w:snapToGrid w:val="0"/>
        </w:rPr>
        <w:t xml:space="preserve">Опыт в сфере ирригации и работы по повышению </w:t>
      </w:r>
      <w:proofErr w:type="gramStart"/>
      <w:r w:rsidRPr="00B95CFB">
        <w:rPr>
          <w:rFonts w:ascii="Times New Roman" w:hAnsi="Times New Roman"/>
          <w:snapToGrid w:val="0"/>
        </w:rPr>
        <w:t>потенциала  АВП</w:t>
      </w:r>
      <w:proofErr w:type="gramEnd"/>
      <w:r w:rsidRPr="00B95CFB">
        <w:rPr>
          <w:rFonts w:ascii="Times New Roman" w:hAnsi="Times New Roman"/>
          <w:snapToGrid w:val="0"/>
        </w:rPr>
        <w:t xml:space="preserve"> </w:t>
      </w:r>
      <w:r w:rsidR="00A22BA2" w:rsidRPr="00FB5512">
        <w:rPr>
          <w:rFonts w:ascii="Times New Roman" w:hAnsi="Times New Roman"/>
          <w:snapToGrid w:val="0"/>
        </w:rPr>
        <w:t xml:space="preserve">– </w:t>
      </w:r>
      <w:r w:rsidR="00172341">
        <w:rPr>
          <w:rFonts w:ascii="Times New Roman" w:hAnsi="Times New Roman"/>
          <w:snapToGrid w:val="0"/>
          <w:lang w:val="tg-Cyrl-TJ"/>
        </w:rPr>
        <w:t>6</w:t>
      </w:r>
      <w:r w:rsidR="00A22BA2" w:rsidRPr="00FB5512">
        <w:rPr>
          <w:rFonts w:ascii="Times New Roman" w:hAnsi="Times New Roman"/>
          <w:snapToGrid w:val="0"/>
        </w:rPr>
        <w:t>0%</w:t>
      </w:r>
    </w:p>
    <w:bookmarkEnd w:id="8"/>
    <w:p w14:paraId="22BC0D88" w14:textId="77777777" w:rsidR="0018528E" w:rsidRPr="00FB5512" w:rsidRDefault="0018528E" w:rsidP="00BC5B95">
      <w:pPr>
        <w:pStyle w:val="NoSpacing"/>
        <w:shd w:val="clear" w:color="auto" w:fill="FFFFFF" w:themeFill="background1"/>
        <w:ind w:right="560"/>
        <w:jc w:val="both"/>
        <w:rPr>
          <w:rFonts w:ascii="Times New Roman" w:hAnsi="Times New Roman"/>
          <w:b/>
          <w:lang w:val="ru-RU" w:eastAsia="ru-RU"/>
        </w:rPr>
      </w:pPr>
    </w:p>
    <w:p w14:paraId="4AF9E8AE" w14:textId="58B3961A" w:rsidR="009C7FEF" w:rsidRPr="00FB5512" w:rsidRDefault="009C7FEF" w:rsidP="00A73A94">
      <w:pPr>
        <w:pStyle w:val="NoSpacing"/>
        <w:shd w:val="clear" w:color="auto" w:fill="FFFFFF" w:themeFill="background1"/>
        <w:ind w:left="709" w:right="560"/>
        <w:jc w:val="both"/>
        <w:rPr>
          <w:rFonts w:ascii="Times New Roman" w:hAnsi="Times New Roman"/>
          <w:b/>
          <w:lang w:val="ru-RU" w:eastAsia="ru-RU"/>
        </w:rPr>
      </w:pPr>
      <w:r w:rsidRPr="00FB5512">
        <w:rPr>
          <w:rFonts w:ascii="Times New Roman" w:hAnsi="Times New Roman"/>
          <w:b/>
          <w:lang w:val="ru-RU" w:eastAsia="ru-RU"/>
        </w:rPr>
        <w:t>Заявители должны предоставить следующие документы:</w:t>
      </w:r>
    </w:p>
    <w:p w14:paraId="386DE0AD" w14:textId="6A511B4C" w:rsidR="001B40ED" w:rsidRPr="00FB5512" w:rsidRDefault="001B40ED" w:rsidP="00A73A94">
      <w:pPr>
        <w:pStyle w:val="NoSpacing"/>
        <w:shd w:val="clear" w:color="auto" w:fill="FFFFFF" w:themeFill="background1"/>
        <w:ind w:left="709" w:right="560"/>
        <w:jc w:val="both"/>
        <w:rPr>
          <w:rFonts w:ascii="Times New Roman" w:hAnsi="Times New Roman"/>
          <w:b/>
          <w:lang w:val="ru-RU" w:eastAsia="ru-RU"/>
        </w:rPr>
      </w:pPr>
    </w:p>
    <w:p w14:paraId="0C9CFDAF" w14:textId="77777777" w:rsidR="001B40ED" w:rsidRPr="00FB5512" w:rsidRDefault="001B40ED" w:rsidP="00A73A94">
      <w:pPr>
        <w:ind w:left="709" w:right="560"/>
        <w:jc w:val="both"/>
        <w:rPr>
          <w:rFonts w:ascii="Times New Roman" w:hAnsi="Times New Roman"/>
          <w:b/>
          <w:bCs/>
        </w:rPr>
      </w:pPr>
      <w:r w:rsidRPr="00FB5512">
        <w:rPr>
          <w:rFonts w:ascii="Times New Roman" w:hAnsi="Times New Roman"/>
          <w:b/>
          <w:bCs/>
        </w:rPr>
        <w:t>Физические лица:</w:t>
      </w:r>
    </w:p>
    <w:p w14:paraId="7DBCDE37" w14:textId="77777777" w:rsidR="001B40ED" w:rsidRPr="00FB5512" w:rsidRDefault="001B40ED" w:rsidP="00A73A94">
      <w:pPr>
        <w:numPr>
          <w:ilvl w:val="0"/>
          <w:numId w:val="15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Заполненная форма предложения (Приложение 1)</w:t>
      </w:r>
    </w:p>
    <w:p w14:paraId="51A5D44C" w14:textId="77777777" w:rsidR="001B40ED" w:rsidRPr="00FB5512" w:rsidRDefault="001B40ED" w:rsidP="00A73A94">
      <w:pPr>
        <w:numPr>
          <w:ilvl w:val="0"/>
          <w:numId w:val="15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Резюме с указанием соответствующего опыта работы</w:t>
      </w:r>
    </w:p>
    <w:p w14:paraId="61CE4C3D" w14:textId="77777777" w:rsidR="001B40ED" w:rsidRPr="00FB5512" w:rsidRDefault="001B40ED" w:rsidP="00A73A94">
      <w:pPr>
        <w:numPr>
          <w:ilvl w:val="0"/>
          <w:numId w:val="15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Копия диплома</w:t>
      </w:r>
    </w:p>
    <w:p w14:paraId="424F97D4" w14:textId="77777777" w:rsidR="001B40ED" w:rsidRPr="00FB5512" w:rsidRDefault="001B40ED" w:rsidP="00A73A94">
      <w:pPr>
        <w:numPr>
          <w:ilvl w:val="0"/>
          <w:numId w:val="15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Копия паспорта</w:t>
      </w:r>
    </w:p>
    <w:p w14:paraId="0280676D" w14:textId="77777777" w:rsidR="001B40ED" w:rsidRPr="00FB5512" w:rsidRDefault="001B40ED" w:rsidP="00A73A94">
      <w:pPr>
        <w:numPr>
          <w:ilvl w:val="0"/>
          <w:numId w:val="15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Копия ИНН</w:t>
      </w:r>
    </w:p>
    <w:p w14:paraId="130C780C" w14:textId="77777777" w:rsidR="001B40ED" w:rsidRPr="00FB5512" w:rsidRDefault="001B40ED" w:rsidP="00A73A94">
      <w:pPr>
        <w:numPr>
          <w:ilvl w:val="0"/>
          <w:numId w:val="16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Копия СИН</w:t>
      </w:r>
    </w:p>
    <w:p w14:paraId="606627B8" w14:textId="77777777" w:rsidR="001B40ED" w:rsidRPr="00FB5512" w:rsidRDefault="001B40ED" w:rsidP="00A73A94">
      <w:pPr>
        <w:numPr>
          <w:ilvl w:val="0"/>
          <w:numId w:val="15"/>
        </w:numPr>
        <w:spacing w:after="0" w:line="240" w:lineRule="auto"/>
        <w:ind w:left="709" w:right="560"/>
        <w:jc w:val="both"/>
        <w:rPr>
          <w:rFonts w:ascii="Times New Roman" w:hAnsi="Times New Roman"/>
          <w:bCs/>
        </w:rPr>
      </w:pPr>
      <w:r w:rsidRPr="00FB5512">
        <w:rPr>
          <w:rFonts w:ascii="Times New Roman" w:hAnsi="Times New Roman"/>
          <w:bCs/>
        </w:rPr>
        <w:t>Банковские реквизиты заявителя</w:t>
      </w:r>
    </w:p>
    <w:p w14:paraId="1EBE03EE" w14:textId="77777777" w:rsidR="009C7FEF" w:rsidRPr="00FB5512" w:rsidRDefault="009C7FEF" w:rsidP="00A73A94">
      <w:p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</w:rPr>
      </w:pPr>
    </w:p>
    <w:p w14:paraId="7AA99035" w14:textId="77777777" w:rsidR="009C7FEF" w:rsidRPr="00FB5512" w:rsidRDefault="009C7FEF" w:rsidP="00A73A94">
      <w:p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b/>
          <w:bCs/>
        </w:rPr>
      </w:pPr>
      <w:r w:rsidRPr="00FB5512">
        <w:rPr>
          <w:rFonts w:ascii="Times New Roman" w:hAnsi="Times New Roman"/>
          <w:b/>
          <w:bCs/>
        </w:rPr>
        <w:t xml:space="preserve"> </w:t>
      </w:r>
      <w:r w:rsidRPr="00FB5512">
        <w:rPr>
          <w:rFonts w:ascii="Times New Roman" w:hAnsi="Times New Roman"/>
          <w:b/>
        </w:rPr>
        <w:t>Юридические лица</w:t>
      </w:r>
      <w:r w:rsidRPr="00FB5512">
        <w:rPr>
          <w:rFonts w:ascii="Times New Roman" w:hAnsi="Times New Roman"/>
          <w:b/>
          <w:bCs/>
        </w:rPr>
        <w:t>:</w:t>
      </w:r>
    </w:p>
    <w:p w14:paraId="560E3DC9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Заполненная форма предложения (Приложение 1)</w:t>
      </w:r>
    </w:p>
    <w:p w14:paraId="432E8A91" w14:textId="35C593CC" w:rsidR="007873A2" w:rsidRPr="00FB5512" w:rsidRDefault="007873A2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Образцы произведенных </w:t>
      </w:r>
      <w:r w:rsidR="00500DD7" w:rsidRPr="00FB5512">
        <w:rPr>
          <w:rFonts w:ascii="Times New Roman" w:hAnsi="Times New Roman"/>
          <w:snapToGrid w:val="0"/>
        </w:rPr>
        <w:t>работ</w:t>
      </w:r>
      <w:r w:rsidRPr="00FB5512">
        <w:rPr>
          <w:rFonts w:ascii="Times New Roman" w:hAnsi="Times New Roman"/>
          <w:snapToGrid w:val="0"/>
        </w:rPr>
        <w:t xml:space="preserve"> </w:t>
      </w:r>
    </w:p>
    <w:p w14:paraId="712FCDD5" w14:textId="4B0969D9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Сопроводительное письмо с указанием соответствующего опыта работы</w:t>
      </w:r>
    </w:p>
    <w:p w14:paraId="51F864E1" w14:textId="6B46FE5C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Копия свидетельства о регистрации </w:t>
      </w:r>
    </w:p>
    <w:p w14:paraId="1D98FC98" w14:textId="612A51BD" w:rsidR="008A62F8" w:rsidRPr="00FB5512" w:rsidRDefault="008A62F8" w:rsidP="00A73A94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709" w:right="560" w:hanging="357"/>
        <w:rPr>
          <w:rFonts w:ascii="Times New Roman" w:hAnsi="Times New Roman"/>
          <w:snapToGrid w:val="0"/>
          <w:sz w:val="22"/>
          <w:szCs w:val="22"/>
          <w:lang w:val="ru-RU" w:eastAsia="ru-RU"/>
        </w:rPr>
      </w:pPr>
      <w:r w:rsidRPr="00FB5512">
        <w:rPr>
          <w:rFonts w:ascii="Times New Roman" w:hAnsi="Times New Roman"/>
          <w:snapToGrid w:val="0"/>
          <w:sz w:val="22"/>
          <w:szCs w:val="22"/>
          <w:lang w:val="ru-RU" w:eastAsia="ru-RU"/>
        </w:rPr>
        <w:t>Копия паспорта руководителя</w:t>
      </w:r>
    </w:p>
    <w:p w14:paraId="4142F95C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Банковские реквизиты заявителя</w:t>
      </w:r>
    </w:p>
    <w:p w14:paraId="74F2EC83" w14:textId="23294288" w:rsidR="00055F72" w:rsidRPr="00FB5512" w:rsidRDefault="00055F72" w:rsidP="00A73A94">
      <w:p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</w:rPr>
      </w:pPr>
    </w:p>
    <w:p w14:paraId="5CE24536" w14:textId="77777777" w:rsidR="009C7FEF" w:rsidRPr="00FB5512" w:rsidRDefault="009C7FEF" w:rsidP="00A73A94">
      <w:p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b/>
          <w:bCs/>
        </w:rPr>
      </w:pPr>
      <w:r w:rsidRPr="00FB5512">
        <w:rPr>
          <w:rFonts w:ascii="Times New Roman" w:hAnsi="Times New Roman"/>
          <w:b/>
        </w:rPr>
        <w:t>Индивидуальные предприниматели</w:t>
      </w:r>
      <w:r w:rsidRPr="00FB5512">
        <w:rPr>
          <w:rFonts w:ascii="Times New Roman" w:hAnsi="Times New Roman"/>
          <w:b/>
          <w:bCs/>
        </w:rPr>
        <w:t>:</w:t>
      </w:r>
    </w:p>
    <w:p w14:paraId="6F860D05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Заполненная форма предложения (Приложение 1)</w:t>
      </w:r>
    </w:p>
    <w:p w14:paraId="0FAAC32B" w14:textId="0A82759B" w:rsidR="00D566AC" w:rsidRPr="00FB5512" w:rsidRDefault="00D566AC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Образцы произведенных </w:t>
      </w:r>
      <w:r w:rsidR="00500DD7" w:rsidRPr="00FB5512">
        <w:rPr>
          <w:rFonts w:ascii="Times New Roman" w:hAnsi="Times New Roman"/>
          <w:snapToGrid w:val="0"/>
        </w:rPr>
        <w:t>работ</w:t>
      </w:r>
      <w:r w:rsidRPr="00FB5512">
        <w:rPr>
          <w:rFonts w:ascii="Times New Roman" w:hAnsi="Times New Roman"/>
          <w:snapToGrid w:val="0"/>
        </w:rPr>
        <w:t xml:space="preserve"> </w:t>
      </w:r>
    </w:p>
    <w:p w14:paraId="0930BC5A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Копия патента или свидетельства о регистрации </w:t>
      </w:r>
    </w:p>
    <w:p w14:paraId="2DB66C23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Копия ИНН индивидуального предпринимателя</w:t>
      </w:r>
    </w:p>
    <w:p w14:paraId="4A5F5155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Копия паспорта</w:t>
      </w:r>
    </w:p>
    <w:p w14:paraId="45C002D2" w14:textId="77777777" w:rsidR="009C7FEF" w:rsidRPr="00FB5512" w:rsidRDefault="009C7FEF" w:rsidP="00A73A94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709" w:right="560"/>
        <w:jc w:val="both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Банковские реквизиты заявителя</w:t>
      </w:r>
    </w:p>
    <w:p w14:paraId="0F5159A8" w14:textId="3C4FB073" w:rsidR="009C7FEF" w:rsidRPr="00FB5512" w:rsidRDefault="009C7FEF" w:rsidP="00A73A94">
      <w:pPr>
        <w:autoSpaceDE w:val="0"/>
        <w:autoSpaceDN w:val="0"/>
        <w:adjustRightInd w:val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Приемлемость заявителя к участию в данном запросе будет оцениваться наличием и соответствием вышеуказанных документов и требований. </w:t>
      </w:r>
    </w:p>
    <w:p w14:paraId="45D9C2E2" w14:textId="77777777" w:rsidR="00E873F1" w:rsidRPr="00FB5512" w:rsidRDefault="00E873F1" w:rsidP="00A73A94">
      <w:pPr>
        <w:autoSpaceDE w:val="0"/>
        <w:autoSpaceDN w:val="0"/>
        <w:adjustRightInd w:val="0"/>
        <w:spacing w:after="0"/>
        <w:ind w:left="709" w:right="560"/>
        <w:rPr>
          <w:rFonts w:ascii="Times New Roman" w:hAnsi="Times New Roman"/>
          <w:bCs/>
        </w:rPr>
      </w:pPr>
    </w:p>
    <w:bookmarkEnd w:id="0"/>
    <w:bookmarkEnd w:id="1"/>
    <w:p w14:paraId="207EAA68" w14:textId="77777777" w:rsidR="00494C35" w:rsidRPr="00FB5512" w:rsidRDefault="00494C35" w:rsidP="00A73A94">
      <w:pPr>
        <w:autoSpaceDE w:val="0"/>
        <w:autoSpaceDN w:val="0"/>
        <w:adjustRightInd w:val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ХЕЛЬВЕТАС не является плательщиком НДС и таможенных пошлин. Расценки в заявке должны быть предоставлены без учета НДС и с учётом всех остальных</w:t>
      </w:r>
      <w:r w:rsidR="00A14AAE" w:rsidRPr="00FB5512">
        <w:rPr>
          <w:rFonts w:ascii="Times New Roman" w:hAnsi="Times New Roman"/>
          <w:snapToGrid w:val="0"/>
        </w:rPr>
        <w:t xml:space="preserve"> возможных</w:t>
      </w:r>
      <w:r w:rsidRPr="00FB5512">
        <w:rPr>
          <w:rFonts w:ascii="Times New Roman" w:hAnsi="Times New Roman"/>
          <w:snapToGrid w:val="0"/>
        </w:rPr>
        <w:t xml:space="preserve"> расходов. </w:t>
      </w:r>
    </w:p>
    <w:p w14:paraId="66A5429A" w14:textId="3C7CBB02" w:rsidR="00674477" w:rsidRPr="00FB5512" w:rsidRDefault="00494C35" w:rsidP="00525655">
      <w:pPr>
        <w:autoSpaceDE w:val="0"/>
        <w:autoSpaceDN w:val="0"/>
        <w:adjustRightInd w:val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 xml:space="preserve">Предложения могут быть </w:t>
      </w:r>
      <w:r w:rsidR="00E255CA" w:rsidRPr="00FB5512">
        <w:rPr>
          <w:rFonts w:ascii="Times New Roman" w:hAnsi="Times New Roman"/>
          <w:snapToGrid w:val="0"/>
        </w:rPr>
        <w:t xml:space="preserve">отправлены в запечатанном конверте </w:t>
      </w:r>
      <w:r w:rsidRPr="00FB5512">
        <w:rPr>
          <w:rFonts w:ascii="Times New Roman" w:hAnsi="Times New Roman"/>
          <w:snapToGrid w:val="0"/>
        </w:rPr>
        <w:t xml:space="preserve">по адресу </w:t>
      </w:r>
      <w:r w:rsidR="00D86105" w:rsidRPr="00FB5512">
        <w:rPr>
          <w:rFonts w:ascii="Times New Roman" w:hAnsi="Times New Roman"/>
          <w:snapToGrid w:val="0"/>
        </w:rPr>
        <w:t xml:space="preserve">г. Душанбе ул. Бухоро 2А </w:t>
      </w:r>
      <w:r w:rsidRPr="00FB5512">
        <w:rPr>
          <w:rFonts w:ascii="Times New Roman" w:hAnsi="Times New Roman"/>
          <w:snapToGrid w:val="0"/>
        </w:rPr>
        <w:t xml:space="preserve">не позднее </w:t>
      </w:r>
      <w:r w:rsidR="00C14801">
        <w:rPr>
          <w:rFonts w:ascii="Times New Roman" w:hAnsi="Times New Roman"/>
          <w:snapToGrid w:val="0"/>
          <w:lang w:val="en-US"/>
        </w:rPr>
        <w:t>12</w:t>
      </w:r>
      <w:r w:rsidRPr="00037515">
        <w:rPr>
          <w:rFonts w:ascii="Times New Roman" w:hAnsi="Times New Roman"/>
          <w:snapToGrid w:val="0"/>
        </w:rPr>
        <w:t>.</w:t>
      </w:r>
      <w:r w:rsidR="00A22BA2" w:rsidRPr="00037515">
        <w:rPr>
          <w:rFonts w:ascii="Times New Roman" w:hAnsi="Times New Roman"/>
          <w:snapToGrid w:val="0"/>
        </w:rPr>
        <w:t>0</w:t>
      </w:r>
      <w:r w:rsidR="00037515" w:rsidRPr="00037515">
        <w:rPr>
          <w:rFonts w:ascii="Times New Roman" w:hAnsi="Times New Roman"/>
          <w:snapToGrid w:val="0"/>
          <w:lang w:val="tg-Cyrl-TJ"/>
        </w:rPr>
        <w:t>5</w:t>
      </w:r>
      <w:r w:rsidRPr="00037515">
        <w:rPr>
          <w:rFonts w:ascii="Times New Roman" w:hAnsi="Times New Roman"/>
          <w:snapToGrid w:val="0"/>
        </w:rPr>
        <w:t>.20</w:t>
      </w:r>
      <w:r w:rsidR="002F34D4" w:rsidRPr="00037515">
        <w:rPr>
          <w:rFonts w:ascii="Times New Roman" w:hAnsi="Times New Roman"/>
          <w:snapToGrid w:val="0"/>
        </w:rPr>
        <w:t>2</w:t>
      </w:r>
      <w:r w:rsidR="00A22BA2" w:rsidRPr="00037515">
        <w:rPr>
          <w:rFonts w:ascii="Times New Roman" w:hAnsi="Times New Roman"/>
          <w:snapToGrid w:val="0"/>
        </w:rPr>
        <w:t>4</w:t>
      </w:r>
      <w:r w:rsidRPr="00037515">
        <w:rPr>
          <w:rFonts w:ascii="Times New Roman" w:hAnsi="Times New Roman"/>
          <w:snapToGrid w:val="0"/>
        </w:rPr>
        <w:t>, 09:00</w:t>
      </w:r>
      <w:r w:rsidRPr="00FB5512">
        <w:rPr>
          <w:rFonts w:ascii="Times New Roman" w:hAnsi="Times New Roman"/>
          <w:snapToGrid w:val="0"/>
        </w:rPr>
        <w:t xml:space="preserve"> часов. Предложения, не содержащие оригинал подписи и печати или отправленные через электронную почту, не будут рассматриваться. </w:t>
      </w:r>
      <w:r w:rsidR="004149E9" w:rsidRPr="00FB5512">
        <w:rPr>
          <w:rFonts w:ascii="Times New Roman" w:hAnsi="Times New Roman"/>
          <w:snapToGrid w:val="0"/>
        </w:rPr>
        <w:t xml:space="preserve">ХЕЛЬВЕТАС может выбрать исполнителя(ей) услуг или не выбрать никого. </w:t>
      </w:r>
      <w:r w:rsidRPr="00FB5512">
        <w:rPr>
          <w:rFonts w:ascii="Times New Roman" w:hAnsi="Times New Roman"/>
          <w:snapToGrid w:val="0"/>
        </w:rPr>
        <w:t>ХЕЛЬВЕТАС оставляет за собой право оповестить только одного поставщика, который будет выбран по результатам рассмотрения коммерческих предложений.</w:t>
      </w:r>
    </w:p>
    <w:p w14:paraId="6402E983" w14:textId="0D03D23E" w:rsidR="00674477" w:rsidRPr="00FB5512" w:rsidRDefault="008A62F8" w:rsidP="00A73A94">
      <w:pPr>
        <w:autoSpaceDE w:val="0"/>
        <w:autoSpaceDN w:val="0"/>
        <w:adjustRightInd w:val="0"/>
        <w:ind w:left="709" w:right="560"/>
        <w:rPr>
          <w:rFonts w:ascii="Times New Roman" w:hAnsi="Times New Roman"/>
          <w:snapToGrid w:val="0"/>
        </w:rPr>
      </w:pPr>
      <w:r w:rsidRPr="00FB5512">
        <w:rPr>
          <w:rFonts w:ascii="Times New Roman" w:hAnsi="Times New Roman"/>
          <w:snapToGrid w:val="0"/>
        </w:rPr>
        <w:t>Приложение № 1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786"/>
        <w:gridCol w:w="2144"/>
      </w:tblGrid>
      <w:tr w:rsidR="001D4928" w:rsidRPr="00FB5512" w14:paraId="4310990C" w14:textId="77777777" w:rsidTr="00FB5512">
        <w:trPr>
          <w:trHeight w:val="493"/>
        </w:trPr>
        <w:tc>
          <w:tcPr>
            <w:tcW w:w="9923" w:type="dxa"/>
            <w:gridSpan w:val="3"/>
          </w:tcPr>
          <w:p w14:paraId="3BA4F9D1" w14:textId="13491BBD" w:rsidR="001D4928" w:rsidRPr="00FB5512" w:rsidRDefault="001D4928" w:rsidP="00A73A94">
            <w:pPr>
              <w:ind w:left="709" w:right="560"/>
              <w:jc w:val="center"/>
              <w:rPr>
                <w:rFonts w:ascii="Times New Roman" w:hAnsi="Times New Roman"/>
                <w:lang w:val="en-US"/>
              </w:rPr>
            </w:pPr>
            <w:r w:rsidRPr="00FB5512">
              <w:rPr>
                <w:rFonts w:ascii="Times New Roman" w:hAnsi="Times New Roman"/>
                <w:b/>
                <w:bCs/>
                <w:lang w:eastAsia="en-US"/>
              </w:rPr>
              <w:t xml:space="preserve">Коммерческое предложение по запросу № </w:t>
            </w:r>
            <w:r w:rsidR="00174DF1" w:rsidRPr="00FB5512"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 w:rsidR="00A22BA2" w:rsidRPr="00FB5512"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="00274502" w:rsidRPr="00FB5512">
              <w:rPr>
                <w:rFonts w:ascii="Times New Roman" w:hAnsi="Times New Roman"/>
                <w:b/>
                <w:bCs/>
                <w:lang w:val="en-US" w:eastAsia="en-US"/>
              </w:rPr>
              <w:t>96</w:t>
            </w:r>
          </w:p>
        </w:tc>
      </w:tr>
      <w:tr w:rsidR="001D4928" w:rsidRPr="00FB5512" w14:paraId="39FE929A" w14:textId="77777777" w:rsidTr="00FB5512">
        <w:trPr>
          <w:trHeight w:val="493"/>
        </w:trPr>
        <w:tc>
          <w:tcPr>
            <w:tcW w:w="993" w:type="dxa"/>
          </w:tcPr>
          <w:p w14:paraId="6ECC49A8" w14:textId="77777777" w:rsidR="001D4928" w:rsidRPr="00FB5512" w:rsidRDefault="001D4928" w:rsidP="00FB5512">
            <w:pPr>
              <w:ind w:right="560"/>
              <w:rPr>
                <w:rFonts w:ascii="Times New Roman" w:hAnsi="Times New Roman"/>
                <w:b/>
              </w:rPr>
            </w:pPr>
            <w:r w:rsidRPr="00FB551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786" w:type="dxa"/>
          </w:tcPr>
          <w:p w14:paraId="2E32AC3E" w14:textId="77777777" w:rsidR="001D4928" w:rsidRPr="00FB5512" w:rsidRDefault="001D4928" w:rsidP="00A73A94">
            <w:pPr>
              <w:ind w:left="709" w:right="560"/>
              <w:jc w:val="center"/>
              <w:rPr>
                <w:rFonts w:ascii="Times New Roman" w:hAnsi="Times New Roman"/>
                <w:b/>
              </w:rPr>
            </w:pPr>
            <w:r w:rsidRPr="00FB5512">
              <w:rPr>
                <w:rFonts w:ascii="Times New Roman" w:hAnsi="Times New Roman"/>
                <w:b/>
              </w:rPr>
              <w:t>Наименования</w:t>
            </w:r>
          </w:p>
        </w:tc>
        <w:tc>
          <w:tcPr>
            <w:tcW w:w="2144" w:type="dxa"/>
          </w:tcPr>
          <w:p w14:paraId="690683E3" w14:textId="77777777" w:rsidR="001D4928" w:rsidRPr="00FB5512" w:rsidRDefault="001D4928" w:rsidP="00525655">
            <w:pPr>
              <w:ind w:right="560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  <w:b/>
                <w:bCs/>
              </w:rPr>
              <w:t xml:space="preserve">Стоимость в Сомони </w:t>
            </w:r>
          </w:p>
        </w:tc>
      </w:tr>
      <w:tr w:rsidR="001D4928" w:rsidRPr="00FB5512" w14:paraId="2B335942" w14:textId="77777777" w:rsidTr="00FB5512">
        <w:trPr>
          <w:trHeight w:val="677"/>
        </w:trPr>
        <w:tc>
          <w:tcPr>
            <w:tcW w:w="993" w:type="dxa"/>
          </w:tcPr>
          <w:p w14:paraId="764AF070" w14:textId="77777777" w:rsidR="001D4928" w:rsidRPr="00FB5512" w:rsidRDefault="001D4928" w:rsidP="00A73A94">
            <w:pPr>
              <w:ind w:left="709" w:right="560"/>
              <w:jc w:val="both"/>
              <w:rPr>
                <w:rFonts w:ascii="Times New Roman" w:hAnsi="Times New Roman"/>
              </w:rPr>
            </w:pPr>
          </w:p>
          <w:p w14:paraId="33F6F85E" w14:textId="7C291F35" w:rsidR="001D4928" w:rsidRPr="00FB5512" w:rsidRDefault="001D4928" w:rsidP="00BC5B95">
            <w:pPr>
              <w:pStyle w:val="ListParagraph"/>
              <w:numPr>
                <w:ilvl w:val="0"/>
                <w:numId w:val="43"/>
              </w:numPr>
              <w:ind w:right="5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786" w:type="dxa"/>
          </w:tcPr>
          <w:p w14:paraId="1AAD66A8" w14:textId="2805BCA5" w:rsidR="001D4928" w:rsidRPr="00FB5512" w:rsidRDefault="00CC7B29" w:rsidP="00BC5B95">
            <w:pPr>
              <w:ind w:right="560"/>
              <w:jc w:val="both"/>
              <w:rPr>
                <w:rFonts w:ascii="Times New Roman" w:hAnsi="Times New Roman"/>
                <w:bCs/>
              </w:rPr>
            </w:pPr>
            <w:r w:rsidRPr="00D80DB0">
              <w:rPr>
                <w:rFonts w:ascii="Times New Roman" w:hAnsi="Times New Roman"/>
                <w:bCs/>
                <w:color w:val="000000" w:themeColor="text1"/>
                <w:lang w:eastAsia="de-DE"/>
              </w:rPr>
              <w:t>Проведение оценки эффективности деятельности укрупненной Ассоциации водопользователей «Бобоев» и оказание в разработке плана водопользования с учетом изменения климата и снижения стихийных бедствий</w:t>
            </w:r>
          </w:p>
        </w:tc>
        <w:tc>
          <w:tcPr>
            <w:tcW w:w="2144" w:type="dxa"/>
          </w:tcPr>
          <w:p w14:paraId="094806A3" w14:textId="77777777" w:rsidR="001D4928" w:rsidRPr="00FB5512" w:rsidRDefault="001D4928" w:rsidP="00A73A94">
            <w:pPr>
              <w:ind w:left="709" w:right="560"/>
              <w:jc w:val="both"/>
              <w:rPr>
                <w:rFonts w:ascii="Times New Roman" w:hAnsi="Times New Roman"/>
                <w:lang w:val="tg-Cyrl-TJ"/>
              </w:rPr>
            </w:pPr>
          </w:p>
        </w:tc>
      </w:tr>
      <w:tr w:rsidR="001D4928" w:rsidRPr="00FB5512" w14:paraId="3C9339CC" w14:textId="77777777" w:rsidTr="00FB5512">
        <w:trPr>
          <w:trHeight w:val="286"/>
        </w:trPr>
        <w:tc>
          <w:tcPr>
            <w:tcW w:w="7779" w:type="dxa"/>
            <w:gridSpan w:val="2"/>
          </w:tcPr>
          <w:p w14:paraId="6BF3FBBC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  <w:r w:rsidRPr="00FB5512">
              <w:rPr>
                <w:rFonts w:ascii="Times New Roman" w:hAnsi="Times New Roman"/>
                <w:bCs/>
                <w:lang w:eastAsia="de-DE"/>
              </w:rPr>
              <w:lastRenderedPageBreak/>
              <w:t>Физические лица: Общая стоимость в сомони с указанием налогов 15% и 2%</w:t>
            </w:r>
          </w:p>
        </w:tc>
        <w:tc>
          <w:tcPr>
            <w:tcW w:w="2144" w:type="dxa"/>
          </w:tcPr>
          <w:p w14:paraId="0A0D556F" w14:textId="77777777" w:rsidR="001D4928" w:rsidRPr="00FB5512" w:rsidRDefault="001D4928" w:rsidP="00A73A94">
            <w:pPr>
              <w:ind w:left="709" w:right="560"/>
              <w:jc w:val="both"/>
              <w:rPr>
                <w:rFonts w:ascii="Times New Roman" w:hAnsi="Times New Roman"/>
                <w:bCs/>
                <w:lang w:eastAsia="de-DE"/>
              </w:rPr>
            </w:pPr>
          </w:p>
        </w:tc>
      </w:tr>
      <w:tr w:rsidR="001D4928" w:rsidRPr="00FB5512" w14:paraId="52C0FDCA" w14:textId="77777777" w:rsidTr="00FB5512">
        <w:trPr>
          <w:trHeight w:val="286"/>
        </w:trPr>
        <w:tc>
          <w:tcPr>
            <w:tcW w:w="7779" w:type="dxa"/>
            <w:gridSpan w:val="2"/>
          </w:tcPr>
          <w:p w14:paraId="771D22F8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  <w:r w:rsidRPr="00FB5512">
              <w:rPr>
                <w:rFonts w:ascii="Times New Roman" w:hAnsi="Times New Roman"/>
                <w:bCs/>
                <w:lang w:eastAsia="de-DE"/>
              </w:rPr>
              <w:t>Юридические лица: Общая стоимость в сомони без учета НДС</w:t>
            </w:r>
          </w:p>
        </w:tc>
        <w:tc>
          <w:tcPr>
            <w:tcW w:w="2144" w:type="dxa"/>
          </w:tcPr>
          <w:p w14:paraId="33D37875" w14:textId="77777777" w:rsidR="001D4928" w:rsidRPr="00FB5512" w:rsidRDefault="001D4928" w:rsidP="00A73A94">
            <w:pPr>
              <w:ind w:left="709" w:right="560"/>
              <w:jc w:val="both"/>
              <w:rPr>
                <w:rFonts w:ascii="Times New Roman" w:hAnsi="Times New Roman"/>
                <w:bCs/>
                <w:lang w:eastAsia="de-DE"/>
              </w:rPr>
            </w:pPr>
          </w:p>
        </w:tc>
      </w:tr>
      <w:tr w:rsidR="001D4928" w:rsidRPr="00FB5512" w14:paraId="45C548A5" w14:textId="77777777" w:rsidTr="00FB5512">
        <w:trPr>
          <w:trHeight w:val="286"/>
        </w:trPr>
        <w:tc>
          <w:tcPr>
            <w:tcW w:w="7779" w:type="dxa"/>
            <w:gridSpan w:val="2"/>
          </w:tcPr>
          <w:p w14:paraId="50D50DB1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  <w:bCs/>
                <w:lang w:eastAsia="de-DE"/>
              </w:rPr>
            </w:pPr>
            <w:r w:rsidRPr="00FB5512">
              <w:rPr>
                <w:rFonts w:ascii="Times New Roman" w:hAnsi="Times New Roman"/>
                <w:bCs/>
                <w:lang w:eastAsia="de-DE"/>
              </w:rPr>
              <w:t>Индивидуальные предприниматели: Общая стоимость в сомони без учета НДС</w:t>
            </w:r>
          </w:p>
        </w:tc>
        <w:tc>
          <w:tcPr>
            <w:tcW w:w="2144" w:type="dxa"/>
          </w:tcPr>
          <w:p w14:paraId="187B1AF1" w14:textId="77777777" w:rsidR="001D4928" w:rsidRPr="00FB5512" w:rsidRDefault="001D4928" w:rsidP="00A73A94">
            <w:pPr>
              <w:ind w:left="709" w:right="560"/>
              <w:jc w:val="both"/>
              <w:rPr>
                <w:rFonts w:ascii="Times New Roman" w:hAnsi="Times New Roman"/>
                <w:bCs/>
                <w:lang w:eastAsia="de-DE"/>
              </w:rPr>
            </w:pPr>
          </w:p>
        </w:tc>
      </w:tr>
      <w:tr w:rsidR="001D4928" w:rsidRPr="00FB5512" w14:paraId="340C5E2C" w14:textId="77777777" w:rsidTr="00FB5512">
        <w:trPr>
          <w:trHeight w:val="286"/>
        </w:trPr>
        <w:tc>
          <w:tcPr>
            <w:tcW w:w="9923" w:type="dxa"/>
            <w:gridSpan w:val="3"/>
          </w:tcPr>
          <w:p w14:paraId="3C80CB84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>Сумма прописью:</w:t>
            </w:r>
          </w:p>
        </w:tc>
      </w:tr>
      <w:tr w:rsidR="001D4928" w:rsidRPr="00FB5512" w14:paraId="7794908D" w14:textId="77777777" w:rsidTr="00FB5512">
        <w:trPr>
          <w:trHeight w:val="286"/>
        </w:trPr>
        <w:tc>
          <w:tcPr>
            <w:tcW w:w="9923" w:type="dxa"/>
            <w:gridSpan w:val="3"/>
          </w:tcPr>
          <w:p w14:paraId="598581F1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 xml:space="preserve">Адрес: </w:t>
            </w:r>
          </w:p>
          <w:p w14:paraId="71D6F116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5DEBC077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 xml:space="preserve">Телефон: </w:t>
            </w:r>
          </w:p>
          <w:p w14:paraId="38438F97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12E85F16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>Электронная почта:</w:t>
            </w:r>
          </w:p>
        </w:tc>
      </w:tr>
      <w:tr w:rsidR="001D4928" w:rsidRPr="00FB5512" w14:paraId="1D602F03" w14:textId="77777777" w:rsidTr="00FB5512">
        <w:trPr>
          <w:trHeight w:val="493"/>
        </w:trPr>
        <w:tc>
          <w:tcPr>
            <w:tcW w:w="9923" w:type="dxa"/>
            <w:gridSpan w:val="3"/>
          </w:tcPr>
          <w:p w14:paraId="197A6EF4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 xml:space="preserve">Имя заявителя: </w:t>
            </w:r>
          </w:p>
          <w:p w14:paraId="08FF58B1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46FA2DCE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>Подпись</w:t>
            </w:r>
          </w:p>
          <w:p w14:paraId="06BC17D3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78EAA0E9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>Печать (для юридических лиц):</w:t>
            </w:r>
          </w:p>
          <w:p w14:paraId="5C2C11BD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21B16CAF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 xml:space="preserve">Дата: </w:t>
            </w:r>
          </w:p>
          <w:p w14:paraId="2EA33411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</w:p>
          <w:p w14:paraId="46113662" w14:textId="77777777" w:rsidR="001D4928" w:rsidRPr="00FB5512" w:rsidRDefault="001D4928" w:rsidP="00BC5B95">
            <w:pPr>
              <w:ind w:right="560"/>
              <w:jc w:val="both"/>
              <w:rPr>
                <w:rFonts w:ascii="Times New Roman" w:hAnsi="Times New Roman"/>
              </w:rPr>
            </w:pPr>
            <w:r w:rsidRPr="00FB5512">
              <w:rPr>
                <w:rFonts w:ascii="Times New Roman" w:hAnsi="Times New Roman"/>
              </w:rPr>
              <w:t>Срок действия предложения: 30 рабочих дней с момента подписания данного документа</w:t>
            </w:r>
          </w:p>
        </w:tc>
      </w:tr>
    </w:tbl>
    <w:p w14:paraId="1AE1B64E" w14:textId="77777777" w:rsidR="001D4928" w:rsidRPr="00FB5512" w:rsidRDefault="001D4928" w:rsidP="00BC5B95">
      <w:pPr>
        <w:autoSpaceDE w:val="0"/>
        <w:autoSpaceDN w:val="0"/>
        <w:adjustRightInd w:val="0"/>
        <w:ind w:right="560"/>
        <w:rPr>
          <w:rFonts w:ascii="Times New Roman" w:hAnsi="Times New Roman"/>
          <w:snapToGrid w:val="0"/>
        </w:rPr>
      </w:pPr>
    </w:p>
    <w:sectPr w:rsidR="001D4928" w:rsidRPr="00FB5512" w:rsidSect="00FB5512">
      <w:type w:val="continuous"/>
      <w:pgSz w:w="11907" w:h="16841"/>
      <w:pgMar w:top="483" w:right="1134" w:bottom="3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7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0FCB"/>
    <w:multiLevelType w:val="hybridMultilevel"/>
    <w:tmpl w:val="28FCB3BC"/>
    <w:lvl w:ilvl="0" w:tplc="B78A98B2">
      <w:start w:val="1"/>
      <w:numFmt w:val="decimal"/>
      <w:suff w:val="space"/>
      <w:lvlText w:val="%1."/>
      <w:lvlJc w:val="left"/>
      <w:pPr>
        <w:ind w:left="1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33C33DF"/>
    <w:multiLevelType w:val="hybridMultilevel"/>
    <w:tmpl w:val="3E825F28"/>
    <w:lvl w:ilvl="0" w:tplc="3D80E77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3075"/>
    <w:multiLevelType w:val="hybridMultilevel"/>
    <w:tmpl w:val="5B9CE5A8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7DD6BC2"/>
    <w:multiLevelType w:val="hybridMultilevel"/>
    <w:tmpl w:val="89F03B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3556CC"/>
    <w:multiLevelType w:val="hybridMultilevel"/>
    <w:tmpl w:val="1D8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7065"/>
    <w:multiLevelType w:val="hybridMultilevel"/>
    <w:tmpl w:val="68F2AA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5C9F"/>
    <w:multiLevelType w:val="hybridMultilevel"/>
    <w:tmpl w:val="1C4011F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A952EC"/>
    <w:multiLevelType w:val="hybridMultilevel"/>
    <w:tmpl w:val="F54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22D2"/>
    <w:multiLevelType w:val="hybridMultilevel"/>
    <w:tmpl w:val="B58A1A7A"/>
    <w:lvl w:ilvl="0" w:tplc="61E4D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532D"/>
    <w:multiLevelType w:val="hybridMultilevel"/>
    <w:tmpl w:val="F5D2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778C0"/>
    <w:multiLevelType w:val="hybridMultilevel"/>
    <w:tmpl w:val="57A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82874"/>
    <w:multiLevelType w:val="hybridMultilevel"/>
    <w:tmpl w:val="77C2ECD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10B9E"/>
    <w:multiLevelType w:val="hybridMultilevel"/>
    <w:tmpl w:val="E526774C"/>
    <w:lvl w:ilvl="0" w:tplc="2772AE0C">
      <w:start w:val="1"/>
      <w:numFmt w:val="bullet"/>
      <w:lvlText w:val="-"/>
      <w:lvlJc w:val="left"/>
      <w:pPr>
        <w:ind w:left="720" w:hanging="360"/>
      </w:pPr>
      <w:rPr>
        <w:rFonts w:ascii="Device Font 17cpi" w:hAnsi="Device Font 17cp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3680"/>
    <w:multiLevelType w:val="hybridMultilevel"/>
    <w:tmpl w:val="266A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2D2F41"/>
    <w:multiLevelType w:val="hybridMultilevel"/>
    <w:tmpl w:val="2520A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963"/>
    <w:multiLevelType w:val="hybridMultilevel"/>
    <w:tmpl w:val="EB6C1846"/>
    <w:lvl w:ilvl="0" w:tplc="FB48BD0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7B0C06"/>
    <w:multiLevelType w:val="hybridMultilevel"/>
    <w:tmpl w:val="38F0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273A"/>
    <w:multiLevelType w:val="hybridMultilevel"/>
    <w:tmpl w:val="0B9EFB8E"/>
    <w:lvl w:ilvl="0" w:tplc="08980BC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85F62"/>
    <w:multiLevelType w:val="hybridMultilevel"/>
    <w:tmpl w:val="FF0E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014B"/>
    <w:multiLevelType w:val="hybridMultilevel"/>
    <w:tmpl w:val="1C4011F2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0A457F"/>
    <w:multiLevelType w:val="hybridMultilevel"/>
    <w:tmpl w:val="2E222E6A"/>
    <w:lvl w:ilvl="0" w:tplc="CA606D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CF41D7"/>
    <w:multiLevelType w:val="hybridMultilevel"/>
    <w:tmpl w:val="A55067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916A4D"/>
    <w:multiLevelType w:val="hybridMultilevel"/>
    <w:tmpl w:val="CC300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109"/>
    <w:multiLevelType w:val="hybridMultilevel"/>
    <w:tmpl w:val="FF9CC04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40705684"/>
    <w:multiLevelType w:val="hybridMultilevel"/>
    <w:tmpl w:val="55B0BDDE"/>
    <w:lvl w:ilvl="0" w:tplc="041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32F01"/>
    <w:multiLevelType w:val="hybridMultilevel"/>
    <w:tmpl w:val="1E6A4830"/>
    <w:lvl w:ilvl="0" w:tplc="6FD012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0F0F05"/>
    <w:multiLevelType w:val="hybridMultilevel"/>
    <w:tmpl w:val="B9B2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B4E39"/>
    <w:multiLevelType w:val="hybridMultilevel"/>
    <w:tmpl w:val="C958CC9C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8" w15:restartNumberingAfterBreak="0">
    <w:nsid w:val="4E9455FC"/>
    <w:multiLevelType w:val="hybridMultilevel"/>
    <w:tmpl w:val="E67CBB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44030B"/>
    <w:multiLevelType w:val="hybridMultilevel"/>
    <w:tmpl w:val="1F1A96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0C5679B"/>
    <w:multiLevelType w:val="hybridMultilevel"/>
    <w:tmpl w:val="05282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1C82CEE"/>
    <w:multiLevelType w:val="hybridMultilevel"/>
    <w:tmpl w:val="A7A018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55990970"/>
    <w:multiLevelType w:val="hybridMultilevel"/>
    <w:tmpl w:val="703E69BA"/>
    <w:lvl w:ilvl="0" w:tplc="DD3CC844">
      <w:start w:val="1"/>
      <w:numFmt w:val="decimal"/>
      <w:lvlText w:val="%1."/>
      <w:lvlJc w:val="left"/>
      <w:pPr>
        <w:ind w:left="720" w:hanging="360"/>
      </w:pPr>
      <w:rPr>
        <w:rFonts w:cs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46B4D"/>
    <w:multiLevelType w:val="hybridMultilevel"/>
    <w:tmpl w:val="BF103C98"/>
    <w:lvl w:ilvl="0" w:tplc="CE449358">
      <w:start w:val="1"/>
      <w:numFmt w:val="bullet"/>
      <w:lvlText w:val="-"/>
      <w:lvlJc w:val="left"/>
      <w:pPr>
        <w:ind w:left="436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576E6440"/>
    <w:multiLevelType w:val="hybridMultilevel"/>
    <w:tmpl w:val="BBA09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393BB6"/>
    <w:multiLevelType w:val="hybridMultilevel"/>
    <w:tmpl w:val="12D6E36C"/>
    <w:lvl w:ilvl="0" w:tplc="3E080A5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3B0452"/>
    <w:multiLevelType w:val="hybridMultilevel"/>
    <w:tmpl w:val="DF4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D7506"/>
    <w:multiLevelType w:val="hybridMultilevel"/>
    <w:tmpl w:val="8362D2C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DB6A1E"/>
    <w:multiLevelType w:val="hybridMultilevel"/>
    <w:tmpl w:val="91C6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57F15"/>
    <w:multiLevelType w:val="hybridMultilevel"/>
    <w:tmpl w:val="3CDC1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94499"/>
    <w:multiLevelType w:val="hybridMultilevel"/>
    <w:tmpl w:val="8362D2C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F7ED2"/>
    <w:multiLevelType w:val="hybridMultilevel"/>
    <w:tmpl w:val="19202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5E1221"/>
    <w:multiLevelType w:val="hybridMultilevel"/>
    <w:tmpl w:val="54B2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B641E3"/>
    <w:multiLevelType w:val="hybridMultilevel"/>
    <w:tmpl w:val="B79C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32F36"/>
    <w:multiLevelType w:val="hybridMultilevel"/>
    <w:tmpl w:val="E6EA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F6A30"/>
    <w:multiLevelType w:val="hybridMultilevel"/>
    <w:tmpl w:val="1644B6C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7CDA15D3"/>
    <w:multiLevelType w:val="hybridMultilevel"/>
    <w:tmpl w:val="9D9E46BC"/>
    <w:lvl w:ilvl="0" w:tplc="590A6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18994">
    <w:abstractNumId w:val="9"/>
  </w:num>
  <w:num w:numId="2" w16cid:durableId="1307397803">
    <w:abstractNumId w:val="36"/>
  </w:num>
  <w:num w:numId="3" w16cid:durableId="1516730384">
    <w:abstractNumId w:val="41"/>
  </w:num>
  <w:num w:numId="4" w16cid:durableId="1958415236">
    <w:abstractNumId w:val="43"/>
  </w:num>
  <w:num w:numId="5" w16cid:durableId="2062169255">
    <w:abstractNumId w:val="34"/>
  </w:num>
  <w:num w:numId="6" w16cid:durableId="2127112736">
    <w:abstractNumId w:val="12"/>
  </w:num>
  <w:num w:numId="7" w16cid:durableId="285938665">
    <w:abstractNumId w:val="28"/>
  </w:num>
  <w:num w:numId="8" w16cid:durableId="1363895554">
    <w:abstractNumId w:val="13"/>
  </w:num>
  <w:num w:numId="9" w16cid:durableId="1114668181">
    <w:abstractNumId w:val="42"/>
  </w:num>
  <w:num w:numId="10" w16cid:durableId="1877964704">
    <w:abstractNumId w:val="27"/>
  </w:num>
  <w:num w:numId="11" w16cid:durableId="703334637">
    <w:abstractNumId w:val="7"/>
  </w:num>
  <w:num w:numId="12" w16cid:durableId="1917788572">
    <w:abstractNumId w:val="30"/>
  </w:num>
  <w:num w:numId="13" w16cid:durableId="2101951324">
    <w:abstractNumId w:val="31"/>
  </w:num>
  <w:num w:numId="14" w16cid:durableId="1777560260">
    <w:abstractNumId w:val="25"/>
  </w:num>
  <w:num w:numId="15" w16cid:durableId="2011248839">
    <w:abstractNumId w:val="16"/>
  </w:num>
  <w:num w:numId="16" w16cid:durableId="1225020547">
    <w:abstractNumId w:val="10"/>
  </w:num>
  <w:num w:numId="17" w16cid:durableId="532689272">
    <w:abstractNumId w:val="21"/>
  </w:num>
  <w:num w:numId="18" w16cid:durableId="300426347">
    <w:abstractNumId w:val="6"/>
  </w:num>
  <w:num w:numId="19" w16cid:durableId="1878883269">
    <w:abstractNumId w:val="19"/>
  </w:num>
  <w:num w:numId="20" w16cid:durableId="1499617059">
    <w:abstractNumId w:val="29"/>
  </w:num>
  <w:num w:numId="21" w16cid:durableId="180359796">
    <w:abstractNumId w:val="44"/>
  </w:num>
  <w:num w:numId="22" w16cid:durableId="775443718">
    <w:abstractNumId w:val="4"/>
  </w:num>
  <w:num w:numId="23" w16cid:durableId="1056273901">
    <w:abstractNumId w:val="18"/>
  </w:num>
  <w:num w:numId="24" w16cid:durableId="1189836388">
    <w:abstractNumId w:val="3"/>
  </w:num>
  <w:num w:numId="25" w16cid:durableId="615330680">
    <w:abstractNumId w:val="11"/>
  </w:num>
  <w:num w:numId="26" w16cid:durableId="1520388741">
    <w:abstractNumId w:val="8"/>
  </w:num>
  <w:num w:numId="27" w16cid:durableId="451111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38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4616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5111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010578">
    <w:abstractNumId w:val="46"/>
  </w:num>
  <w:num w:numId="32" w16cid:durableId="726301809">
    <w:abstractNumId w:val="14"/>
  </w:num>
  <w:num w:numId="33" w16cid:durableId="1277828095">
    <w:abstractNumId w:val="24"/>
  </w:num>
  <w:num w:numId="34" w16cid:durableId="1747263669">
    <w:abstractNumId w:val="40"/>
  </w:num>
  <w:num w:numId="35" w16cid:durableId="1772894447">
    <w:abstractNumId w:val="38"/>
  </w:num>
  <w:num w:numId="36" w16cid:durableId="742609843">
    <w:abstractNumId w:val="37"/>
  </w:num>
  <w:num w:numId="37" w16cid:durableId="1060441357">
    <w:abstractNumId w:val="33"/>
  </w:num>
  <w:num w:numId="38" w16cid:durableId="1347630616">
    <w:abstractNumId w:val="20"/>
  </w:num>
  <w:num w:numId="39" w16cid:durableId="26833443">
    <w:abstractNumId w:val="15"/>
  </w:num>
  <w:num w:numId="40" w16cid:durableId="1576357143">
    <w:abstractNumId w:val="35"/>
  </w:num>
  <w:num w:numId="41" w16cid:durableId="178352232">
    <w:abstractNumId w:val="0"/>
  </w:num>
  <w:num w:numId="42" w16cid:durableId="2013870995">
    <w:abstractNumId w:val="26"/>
  </w:num>
  <w:num w:numId="43" w16cid:durableId="1431707425">
    <w:abstractNumId w:val="22"/>
  </w:num>
  <w:num w:numId="44" w16cid:durableId="1976252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3823421">
    <w:abstractNumId w:val="2"/>
  </w:num>
  <w:num w:numId="46" w16cid:durableId="1183322481">
    <w:abstractNumId w:val="23"/>
  </w:num>
  <w:num w:numId="47" w16cid:durableId="2031368612">
    <w:abstractNumId w:val="45"/>
  </w:num>
  <w:num w:numId="48" w16cid:durableId="1499226601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42"/>
    <w:rsid w:val="00000AED"/>
    <w:rsid w:val="00012C3B"/>
    <w:rsid w:val="00013B77"/>
    <w:rsid w:val="00017419"/>
    <w:rsid w:val="000234B0"/>
    <w:rsid w:val="00025BA0"/>
    <w:rsid w:val="00033443"/>
    <w:rsid w:val="00037515"/>
    <w:rsid w:val="0004272E"/>
    <w:rsid w:val="00043991"/>
    <w:rsid w:val="000473E9"/>
    <w:rsid w:val="000516F9"/>
    <w:rsid w:val="00055F72"/>
    <w:rsid w:val="00063E61"/>
    <w:rsid w:val="000651EB"/>
    <w:rsid w:val="000654DD"/>
    <w:rsid w:val="00070795"/>
    <w:rsid w:val="00073EF4"/>
    <w:rsid w:val="000858DC"/>
    <w:rsid w:val="000953DA"/>
    <w:rsid w:val="0009650F"/>
    <w:rsid w:val="000A3DDC"/>
    <w:rsid w:val="000C0A16"/>
    <w:rsid w:val="000C6AC8"/>
    <w:rsid w:val="000E0612"/>
    <w:rsid w:val="000E5C63"/>
    <w:rsid w:val="000F45CE"/>
    <w:rsid w:val="001018BC"/>
    <w:rsid w:val="00110751"/>
    <w:rsid w:val="00113E11"/>
    <w:rsid w:val="00115130"/>
    <w:rsid w:val="0012040A"/>
    <w:rsid w:val="00124B13"/>
    <w:rsid w:val="00126C2B"/>
    <w:rsid w:val="001331AC"/>
    <w:rsid w:val="00135868"/>
    <w:rsid w:val="00136488"/>
    <w:rsid w:val="00136DCD"/>
    <w:rsid w:val="00137E3C"/>
    <w:rsid w:val="001437A4"/>
    <w:rsid w:val="0015055F"/>
    <w:rsid w:val="001538BD"/>
    <w:rsid w:val="00156E41"/>
    <w:rsid w:val="0015743A"/>
    <w:rsid w:val="0015785B"/>
    <w:rsid w:val="001613C4"/>
    <w:rsid w:val="00172341"/>
    <w:rsid w:val="00174DF1"/>
    <w:rsid w:val="00177656"/>
    <w:rsid w:val="00183262"/>
    <w:rsid w:val="0018528E"/>
    <w:rsid w:val="00186D40"/>
    <w:rsid w:val="00187D1F"/>
    <w:rsid w:val="001A59A7"/>
    <w:rsid w:val="001B40ED"/>
    <w:rsid w:val="001B6B14"/>
    <w:rsid w:val="001B794E"/>
    <w:rsid w:val="001C3C17"/>
    <w:rsid w:val="001C4BD8"/>
    <w:rsid w:val="001D4928"/>
    <w:rsid w:val="001F047D"/>
    <w:rsid w:val="002030BF"/>
    <w:rsid w:val="00207A8E"/>
    <w:rsid w:val="002136DE"/>
    <w:rsid w:val="0021406D"/>
    <w:rsid w:val="0024544B"/>
    <w:rsid w:val="0024552C"/>
    <w:rsid w:val="00253294"/>
    <w:rsid w:val="00254BE4"/>
    <w:rsid w:val="002570C7"/>
    <w:rsid w:val="00270B93"/>
    <w:rsid w:val="00274502"/>
    <w:rsid w:val="0027537C"/>
    <w:rsid w:val="00285F78"/>
    <w:rsid w:val="00294E12"/>
    <w:rsid w:val="002A0BAA"/>
    <w:rsid w:val="002A18DD"/>
    <w:rsid w:val="002A798F"/>
    <w:rsid w:val="002B7851"/>
    <w:rsid w:val="002C2C56"/>
    <w:rsid w:val="002D32DB"/>
    <w:rsid w:val="002D3BA1"/>
    <w:rsid w:val="002E07B9"/>
    <w:rsid w:val="002F297E"/>
    <w:rsid w:val="002F2FEC"/>
    <w:rsid w:val="002F34D4"/>
    <w:rsid w:val="00305DF4"/>
    <w:rsid w:val="00310F35"/>
    <w:rsid w:val="0031705F"/>
    <w:rsid w:val="00317531"/>
    <w:rsid w:val="00317F31"/>
    <w:rsid w:val="00333508"/>
    <w:rsid w:val="00334037"/>
    <w:rsid w:val="00343DF1"/>
    <w:rsid w:val="003470EE"/>
    <w:rsid w:val="00347139"/>
    <w:rsid w:val="003563F4"/>
    <w:rsid w:val="003634DD"/>
    <w:rsid w:val="00363922"/>
    <w:rsid w:val="003655F8"/>
    <w:rsid w:val="003864FD"/>
    <w:rsid w:val="003879CD"/>
    <w:rsid w:val="00392408"/>
    <w:rsid w:val="00396308"/>
    <w:rsid w:val="00397B82"/>
    <w:rsid w:val="003A571A"/>
    <w:rsid w:val="003B6D08"/>
    <w:rsid w:val="003C4885"/>
    <w:rsid w:val="003C5019"/>
    <w:rsid w:val="003D066F"/>
    <w:rsid w:val="003D531F"/>
    <w:rsid w:val="003E043D"/>
    <w:rsid w:val="003E7E3B"/>
    <w:rsid w:val="003F6EC5"/>
    <w:rsid w:val="00400059"/>
    <w:rsid w:val="00405637"/>
    <w:rsid w:val="0041157A"/>
    <w:rsid w:val="004116B0"/>
    <w:rsid w:val="004149E9"/>
    <w:rsid w:val="004155B5"/>
    <w:rsid w:val="00416A25"/>
    <w:rsid w:val="00416E6B"/>
    <w:rsid w:val="00417BBA"/>
    <w:rsid w:val="0042033C"/>
    <w:rsid w:val="00422469"/>
    <w:rsid w:val="00430E00"/>
    <w:rsid w:val="00455280"/>
    <w:rsid w:val="00456241"/>
    <w:rsid w:val="00456828"/>
    <w:rsid w:val="00461B61"/>
    <w:rsid w:val="00462934"/>
    <w:rsid w:val="00463C70"/>
    <w:rsid w:val="00464E61"/>
    <w:rsid w:val="00484CCB"/>
    <w:rsid w:val="00490640"/>
    <w:rsid w:val="004931DB"/>
    <w:rsid w:val="00494C35"/>
    <w:rsid w:val="004A5659"/>
    <w:rsid w:val="004A754C"/>
    <w:rsid w:val="004C1962"/>
    <w:rsid w:val="004C2CED"/>
    <w:rsid w:val="004C4F1C"/>
    <w:rsid w:val="004D23AF"/>
    <w:rsid w:val="004F07C4"/>
    <w:rsid w:val="004F5292"/>
    <w:rsid w:val="00500DD7"/>
    <w:rsid w:val="00505115"/>
    <w:rsid w:val="005177F4"/>
    <w:rsid w:val="0052176D"/>
    <w:rsid w:val="00525655"/>
    <w:rsid w:val="005313DA"/>
    <w:rsid w:val="00537677"/>
    <w:rsid w:val="00537894"/>
    <w:rsid w:val="00541B55"/>
    <w:rsid w:val="00553A36"/>
    <w:rsid w:val="0055581A"/>
    <w:rsid w:val="00572378"/>
    <w:rsid w:val="00583EC5"/>
    <w:rsid w:val="00586EF0"/>
    <w:rsid w:val="00592014"/>
    <w:rsid w:val="005969D4"/>
    <w:rsid w:val="00597B34"/>
    <w:rsid w:val="005A409C"/>
    <w:rsid w:val="005B3FC6"/>
    <w:rsid w:val="005B7A3B"/>
    <w:rsid w:val="005C0C42"/>
    <w:rsid w:val="005C5E43"/>
    <w:rsid w:val="005C6FEA"/>
    <w:rsid w:val="005D40AD"/>
    <w:rsid w:val="005D4640"/>
    <w:rsid w:val="005D6573"/>
    <w:rsid w:val="005E5CF8"/>
    <w:rsid w:val="005E7E80"/>
    <w:rsid w:val="005F164D"/>
    <w:rsid w:val="005F193D"/>
    <w:rsid w:val="005F1A7F"/>
    <w:rsid w:val="005F58F6"/>
    <w:rsid w:val="0060266A"/>
    <w:rsid w:val="00612673"/>
    <w:rsid w:val="0061460B"/>
    <w:rsid w:val="00622816"/>
    <w:rsid w:val="006335F3"/>
    <w:rsid w:val="006467D4"/>
    <w:rsid w:val="00647DDD"/>
    <w:rsid w:val="00664C57"/>
    <w:rsid w:val="00667ACD"/>
    <w:rsid w:val="00674477"/>
    <w:rsid w:val="006825A4"/>
    <w:rsid w:val="0068627F"/>
    <w:rsid w:val="006902A6"/>
    <w:rsid w:val="006960BF"/>
    <w:rsid w:val="006C15E9"/>
    <w:rsid w:val="006C6CEC"/>
    <w:rsid w:val="006E0D37"/>
    <w:rsid w:val="006E41FA"/>
    <w:rsid w:val="00701715"/>
    <w:rsid w:val="00704EBC"/>
    <w:rsid w:val="00710A0E"/>
    <w:rsid w:val="0071140A"/>
    <w:rsid w:val="00713593"/>
    <w:rsid w:val="00721731"/>
    <w:rsid w:val="00721B22"/>
    <w:rsid w:val="0072320D"/>
    <w:rsid w:val="00724A45"/>
    <w:rsid w:val="00727057"/>
    <w:rsid w:val="0073223F"/>
    <w:rsid w:val="00766BF6"/>
    <w:rsid w:val="00771142"/>
    <w:rsid w:val="00772229"/>
    <w:rsid w:val="00772ECD"/>
    <w:rsid w:val="00784401"/>
    <w:rsid w:val="00785461"/>
    <w:rsid w:val="007873A2"/>
    <w:rsid w:val="00791F1C"/>
    <w:rsid w:val="00792042"/>
    <w:rsid w:val="00796EE5"/>
    <w:rsid w:val="007A1BBA"/>
    <w:rsid w:val="007B09F3"/>
    <w:rsid w:val="007B4F45"/>
    <w:rsid w:val="007B7673"/>
    <w:rsid w:val="007C3E32"/>
    <w:rsid w:val="007C3EA3"/>
    <w:rsid w:val="007D7CC9"/>
    <w:rsid w:val="007F0933"/>
    <w:rsid w:val="00804B28"/>
    <w:rsid w:val="008104C8"/>
    <w:rsid w:val="00815440"/>
    <w:rsid w:val="00815573"/>
    <w:rsid w:val="00824D94"/>
    <w:rsid w:val="00833E7A"/>
    <w:rsid w:val="008358BE"/>
    <w:rsid w:val="008447E2"/>
    <w:rsid w:val="00846B10"/>
    <w:rsid w:val="00850EFD"/>
    <w:rsid w:val="00855B81"/>
    <w:rsid w:val="008700FE"/>
    <w:rsid w:val="008816B5"/>
    <w:rsid w:val="008841F7"/>
    <w:rsid w:val="00887986"/>
    <w:rsid w:val="00890DDE"/>
    <w:rsid w:val="00892547"/>
    <w:rsid w:val="008A0572"/>
    <w:rsid w:val="008A0C20"/>
    <w:rsid w:val="008A62F8"/>
    <w:rsid w:val="008B45BC"/>
    <w:rsid w:val="008B5458"/>
    <w:rsid w:val="008C26E1"/>
    <w:rsid w:val="008E5910"/>
    <w:rsid w:val="008E6EF2"/>
    <w:rsid w:val="008F6FDD"/>
    <w:rsid w:val="009009EA"/>
    <w:rsid w:val="00905AE9"/>
    <w:rsid w:val="00912BA4"/>
    <w:rsid w:val="00915237"/>
    <w:rsid w:val="009170C9"/>
    <w:rsid w:val="0092243E"/>
    <w:rsid w:val="00933A77"/>
    <w:rsid w:val="009341BB"/>
    <w:rsid w:val="00936CC7"/>
    <w:rsid w:val="00940BEB"/>
    <w:rsid w:val="009448F4"/>
    <w:rsid w:val="00957731"/>
    <w:rsid w:val="00960872"/>
    <w:rsid w:val="00962F86"/>
    <w:rsid w:val="00975A6A"/>
    <w:rsid w:val="00985EE6"/>
    <w:rsid w:val="00987ECB"/>
    <w:rsid w:val="00997103"/>
    <w:rsid w:val="0099774C"/>
    <w:rsid w:val="009A22ED"/>
    <w:rsid w:val="009A604E"/>
    <w:rsid w:val="009B543E"/>
    <w:rsid w:val="009C0346"/>
    <w:rsid w:val="009C390F"/>
    <w:rsid w:val="009C6A89"/>
    <w:rsid w:val="009C7FEF"/>
    <w:rsid w:val="009E0256"/>
    <w:rsid w:val="009E13B2"/>
    <w:rsid w:val="009E1C1F"/>
    <w:rsid w:val="009F64C9"/>
    <w:rsid w:val="00A0230C"/>
    <w:rsid w:val="00A06EB0"/>
    <w:rsid w:val="00A14AAE"/>
    <w:rsid w:val="00A16583"/>
    <w:rsid w:val="00A17211"/>
    <w:rsid w:val="00A17500"/>
    <w:rsid w:val="00A206F2"/>
    <w:rsid w:val="00A22BA2"/>
    <w:rsid w:val="00A2522C"/>
    <w:rsid w:val="00A25906"/>
    <w:rsid w:val="00A52852"/>
    <w:rsid w:val="00A60642"/>
    <w:rsid w:val="00A63E69"/>
    <w:rsid w:val="00A6732B"/>
    <w:rsid w:val="00A73A94"/>
    <w:rsid w:val="00A751B4"/>
    <w:rsid w:val="00A75510"/>
    <w:rsid w:val="00A84833"/>
    <w:rsid w:val="00A9162E"/>
    <w:rsid w:val="00A92141"/>
    <w:rsid w:val="00A92F44"/>
    <w:rsid w:val="00AA2983"/>
    <w:rsid w:val="00AA54CD"/>
    <w:rsid w:val="00AA551E"/>
    <w:rsid w:val="00AA67B6"/>
    <w:rsid w:val="00AA738E"/>
    <w:rsid w:val="00AB362B"/>
    <w:rsid w:val="00AC3877"/>
    <w:rsid w:val="00AC3D15"/>
    <w:rsid w:val="00AC7AEA"/>
    <w:rsid w:val="00AD40E7"/>
    <w:rsid w:val="00AD46E3"/>
    <w:rsid w:val="00AD4868"/>
    <w:rsid w:val="00AE0CD3"/>
    <w:rsid w:val="00AF175B"/>
    <w:rsid w:val="00AF67A9"/>
    <w:rsid w:val="00AF7D13"/>
    <w:rsid w:val="00B03ED1"/>
    <w:rsid w:val="00B11876"/>
    <w:rsid w:val="00B13548"/>
    <w:rsid w:val="00B2064E"/>
    <w:rsid w:val="00B20FE9"/>
    <w:rsid w:val="00B23C47"/>
    <w:rsid w:val="00B23EE9"/>
    <w:rsid w:val="00B26C1D"/>
    <w:rsid w:val="00B35524"/>
    <w:rsid w:val="00B3698C"/>
    <w:rsid w:val="00B40165"/>
    <w:rsid w:val="00B4084D"/>
    <w:rsid w:val="00B43082"/>
    <w:rsid w:val="00B5101D"/>
    <w:rsid w:val="00B519F6"/>
    <w:rsid w:val="00B53930"/>
    <w:rsid w:val="00B5631D"/>
    <w:rsid w:val="00B837B2"/>
    <w:rsid w:val="00B87760"/>
    <w:rsid w:val="00B95CFB"/>
    <w:rsid w:val="00BA7601"/>
    <w:rsid w:val="00BC3BFF"/>
    <w:rsid w:val="00BC3E25"/>
    <w:rsid w:val="00BC5B95"/>
    <w:rsid w:val="00BD0AAD"/>
    <w:rsid w:val="00BD7498"/>
    <w:rsid w:val="00BE21AB"/>
    <w:rsid w:val="00BE4DE5"/>
    <w:rsid w:val="00BF7CF4"/>
    <w:rsid w:val="00C03311"/>
    <w:rsid w:val="00C04A22"/>
    <w:rsid w:val="00C14801"/>
    <w:rsid w:val="00C24FFF"/>
    <w:rsid w:val="00C3005E"/>
    <w:rsid w:val="00C346AD"/>
    <w:rsid w:val="00C348EE"/>
    <w:rsid w:val="00C57503"/>
    <w:rsid w:val="00C614DD"/>
    <w:rsid w:val="00C77C90"/>
    <w:rsid w:val="00CB07F8"/>
    <w:rsid w:val="00CB264E"/>
    <w:rsid w:val="00CB5342"/>
    <w:rsid w:val="00CB670E"/>
    <w:rsid w:val="00CC2B4C"/>
    <w:rsid w:val="00CC35BE"/>
    <w:rsid w:val="00CC59B5"/>
    <w:rsid w:val="00CC7B29"/>
    <w:rsid w:val="00CD4B19"/>
    <w:rsid w:val="00CE0035"/>
    <w:rsid w:val="00CE6FA6"/>
    <w:rsid w:val="00CF1E1F"/>
    <w:rsid w:val="00CF432B"/>
    <w:rsid w:val="00CF74E2"/>
    <w:rsid w:val="00D032CF"/>
    <w:rsid w:val="00D05C79"/>
    <w:rsid w:val="00D12238"/>
    <w:rsid w:val="00D14CC5"/>
    <w:rsid w:val="00D201D4"/>
    <w:rsid w:val="00D316DC"/>
    <w:rsid w:val="00D362A3"/>
    <w:rsid w:val="00D40EC0"/>
    <w:rsid w:val="00D435B0"/>
    <w:rsid w:val="00D52714"/>
    <w:rsid w:val="00D55FDC"/>
    <w:rsid w:val="00D566AC"/>
    <w:rsid w:val="00D638F4"/>
    <w:rsid w:val="00D64964"/>
    <w:rsid w:val="00D76FD1"/>
    <w:rsid w:val="00D80918"/>
    <w:rsid w:val="00D80DB0"/>
    <w:rsid w:val="00D811CD"/>
    <w:rsid w:val="00D86105"/>
    <w:rsid w:val="00D91441"/>
    <w:rsid w:val="00D92441"/>
    <w:rsid w:val="00D939C9"/>
    <w:rsid w:val="00D96465"/>
    <w:rsid w:val="00DA6B62"/>
    <w:rsid w:val="00DD1678"/>
    <w:rsid w:val="00DD7B84"/>
    <w:rsid w:val="00DE033C"/>
    <w:rsid w:val="00DE486C"/>
    <w:rsid w:val="00DE4D10"/>
    <w:rsid w:val="00DE4EF8"/>
    <w:rsid w:val="00E07414"/>
    <w:rsid w:val="00E17523"/>
    <w:rsid w:val="00E23F14"/>
    <w:rsid w:val="00E255CA"/>
    <w:rsid w:val="00E30AFE"/>
    <w:rsid w:val="00E323C7"/>
    <w:rsid w:val="00E35C73"/>
    <w:rsid w:val="00E3783B"/>
    <w:rsid w:val="00E4150F"/>
    <w:rsid w:val="00E41690"/>
    <w:rsid w:val="00E43655"/>
    <w:rsid w:val="00E43BF7"/>
    <w:rsid w:val="00E6238A"/>
    <w:rsid w:val="00E65065"/>
    <w:rsid w:val="00E77556"/>
    <w:rsid w:val="00E85D80"/>
    <w:rsid w:val="00E872CC"/>
    <w:rsid w:val="00E873F1"/>
    <w:rsid w:val="00EA0273"/>
    <w:rsid w:val="00EA13B5"/>
    <w:rsid w:val="00EA20EC"/>
    <w:rsid w:val="00EA38ED"/>
    <w:rsid w:val="00EB157B"/>
    <w:rsid w:val="00EB27BD"/>
    <w:rsid w:val="00EC0736"/>
    <w:rsid w:val="00EC4998"/>
    <w:rsid w:val="00EC7740"/>
    <w:rsid w:val="00ED3F93"/>
    <w:rsid w:val="00EE0123"/>
    <w:rsid w:val="00EE4FC1"/>
    <w:rsid w:val="00EF13DD"/>
    <w:rsid w:val="00EF24C7"/>
    <w:rsid w:val="00F01FC1"/>
    <w:rsid w:val="00F07FCA"/>
    <w:rsid w:val="00F123A4"/>
    <w:rsid w:val="00F23C22"/>
    <w:rsid w:val="00F25D9E"/>
    <w:rsid w:val="00F5394D"/>
    <w:rsid w:val="00F54A8D"/>
    <w:rsid w:val="00F57F48"/>
    <w:rsid w:val="00F60E5C"/>
    <w:rsid w:val="00F6425D"/>
    <w:rsid w:val="00F64504"/>
    <w:rsid w:val="00F66901"/>
    <w:rsid w:val="00F71291"/>
    <w:rsid w:val="00F7778D"/>
    <w:rsid w:val="00F80327"/>
    <w:rsid w:val="00F8055A"/>
    <w:rsid w:val="00F8712A"/>
    <w:rsid w:val="00F91192"/>
    <w:rsid w:val="00F93F25"/>
    <w:rsid w:val="00F952F2"/>
    <w:rsid w:val="00FA46F2"/>
    <w:rsid w:val="00FA5771"/>
    <w:rsid w:val="00FB5512"/>
    <w:rsid w:val="00FC3C7B"/>
    <w:rsid w:val="00FC6684"/>
    <w:rsid w:val="00FD08F5"/>
    <w:rsid w:val="00FD4858"/>
    <w:rsid w:val="00FD6199"/>
    <w:rsid w:val="00FE6663"/>
    <w:rsid w:val="00FF13B8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CADE2"/>
  <w14:defaultImageDpi w14:val="0"/>
  <w15:docId w15:val="{5B930236-8B10-4F40-9D75-A596EE9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3E"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233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4552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d,List Paragraph (numbered (a)),Medium Grid 1 - Accent 21,WB Para,List Paragraph1,WB List Paragraph,Colorful List - Accent 11,List_Paragraph,Multilevel para_II,List Paragraph11,ADB List Paragraph,Citation List,Resume Title,Bullet Points"/>
    <w:basedOn w:val="Normal"/>
    <w:link w:val="ListParagraphChar"/>
    <w:uiPriority w:val="34"/>
    <w:qFormat/>
    <w:rsid w:val="00AA67B6"/>
    <w:pPr>
      <w:widowControl w:val="0"/>
      <w:spacing w:after="0" w:line="240" w:lineRule="auto"/>
      <w:ind w:left="720"/>
      <w:contextualSpacing/>
    </w:pPr>
    <w:rPr>
      <w:rFonts w:ascii="Courier New" w:hAnsi="Courier New"/>
      <w:sz w:val="20"/>
      <w:szCs w:val="20"/>
      <w:lang w:val="de-DE" w:eastAsia="de-DE"/>
    </w:rPr>
  </w:style>
  <w:style w:type="character" w:customStyle="1" w:styleId="ListParagraphChar">
    <w:name w:val="List Paragraph Char"/>
    <w:aliases w:val="Red Char,List Paragraph (numbered (a)) Char,Medium Grid 1 - Accent 21 Char,WB Para Char,List Paragraph1 Char,WB List Paragraph Char,Colorful List - Accent 11 Char,List_Paragraph Char,Multilevel para_II Char,List Paragraph11 Char"/>
    <w:link w:val="ListParagraph"/>
    <w:uiPriority w:val="34"/>
    <w:qFormat/>
    <w:locked/>
    <w:rsid w:val="00AA67B6"/>
    <w:rPr>
      <w:rFonts w:ascii="Courier New" w:hAnsi="Courier New"/>
      <w:sz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673"/>
    <w:rPr>
      <w:rFonts w:ascii="Tahoma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1A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A7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22816"/>
    <w:pPr>
      <w:spacing w:after="0" w:line="240" w:lineRule="auto"/>
    </w:pPr>
    <w:rPr>
      <w:rFonts w:ascii="Calibri" w:hAnsi="Calibri"/>
    </w:rPr>
  </w:style>
  <w:style w:type="paragraph" w:customStyle="1" w:styleId="Formatvorlage2">
    <w:name w:val="Formatvorlage2"/>
    <w:basedOn w:val="Normal"/>
    <w:uiPriority w:val="99"/>
    <w:qFormat/>
    <w:rsid w:val="001437A4"/>
    <w:pPr>
      <w:spacing w:before="80" w:after="0" w:line="270" w:lineRule="atLeast"/>
    </w:pPr>
    <w:rPr>
      <w:rFonts w:ascii="Arial" w:hAnsi="Arial"/>
      <w:bCs/>
      <w:sz w:val="21"/>
      <w:szCs w:val="24"/>
      <w:lang w:val="en-GB" w:eastAsia="de-DE"/>
    </w:rPr>
  </w:style>
  <w:style w:type="character" w:customStyle="1" w:styleId="NoSpacingChar">
    <w:name w:val="No Spacing Char"/>
    <w:link w:val="NoSpacing"/>
    <w:uiPriority w:val="99"/>
    <w:locked/>
    <w:rsid w:val="00815573"/>
    <w:rPr>
      <w:rFonts w:ascii="Calibri" w:hAnsi="Calibri"/>
      <w:lang w:val="en-US" w:eastAsia="en-US"/>
    </w:rPr>
  </w:style>
  <w:style w:type="table" w:styleId="TableWeb2">
    <w:name w:val="Table Web 2"/>
    <w:basedOn w:val="TableNormal"/>
    <w:uiPriority w:val="99"/>
    <w:rsid w:val="007C3EA3"/>
    <w:rPr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1">
    <w:name w:val="Table Web 1"/>
    <w:basedOn w:val="TableNormal"/>
    <w:uiPriority w:val="99"/>
    <w:rsid w:val="007C3EA3"/>
    <w:rPr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5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02hTitel">
    <w:name w:val="02 h_Titel"/>
    <w:basedOn w:val="Normal"/>
    <w:rsid w:val="00B20FE9"/>
    <w:pPr>
      <w:pBdr>
        <w:top w:val="dotted" w:sz="8" w:space="1" w:color="auto"/>
        <w:bottom w:val="dotted" w:sz="8" w:space="1" w:color="auto"/>
      </w:pBdr>
      <w:spacing w:after="0" w:line="380" w:lineRule="atLeast"/>
    </w:pPr>
    <w:rPr>
      <w:rFonts w:ascii="Arial Narrow" w:hAnsi="Arial Narrow" w:cs="Arial Narrow"/>
      <w:b/>
      <w:bCs/>
      <w:sz w:val="32"/>
      <w:szCs w:val="32"/>
      <w:lang w:val="de-DE" w:eastAsia="de-CH"/>
    </w:rPr>
  </w:style>
  <w:style w:type="character" w:styleId="CommentReference">
    <w:name w:val="annotation reference"/>
    <w:basedOn w:val="DefaultParagraphFont"/>
    <w:uiPriority w:val="99"/>
    <w:rsid w:val="0054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1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55"/>
    <w:rPr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55"/>
    <w:rPr>
      <w:b/>
      <w:bCs/>
      <w:sz w:val="20"/>
      <w:szCs w:val="20"/>
      <w:lang w:val="ru-RU" w:eastAsia="ru-RU"/>
    </w:rPr>
  </w:style>
  <w:style w:type="paragraph" w:customStyle="1" w:styleId="Standard">
    <w:name w:val="Standard"/>
    <w:rsid w:val="00F8712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Lohit Hindi"/>
      <w:kern w:val="3"/>
      <w:sz w:val="24"/>
      <w:szCs w:val="24"/>
      <w:lang w:val="ru-RU" w:eastAsia="zh-CN" w:bidi="hi-IN"/>
    </w:rPr>
  </w:style>
  <w:style w:type="paragraph" w:styleId="Revision">
    <w:name w:val="Revision"/>
    <w:hidden/>
    <w:uiPriority w:val="99"/>
    <w:semiHidden/>
    <w:rsid w:val="005D4640"/>
    <w:pPr>
      <w:spacing w:after="0" w:line="240" w:lineRule="auto"/>
    </w:pPr>
    <w:rPr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31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36D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OC8">
    <w:name w:val="toc 8"/>
    <w:basedOn w:val="Normal"/>
    <w:next w:val="Normal"/>
    <w:autoRedefine/>
    <w:semiHidden/>
    <w:rsid w:val="00A52852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/>
      <w:snapToGrid w:val="0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32-08F0-4854-9D6F-A2410E4B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UNDP/NV/FO/06/062</vt:lpstr>
      <vt:lpstr>UNDP/NV/FO/06/062</vt:lpstr>
    </vt:vector>
  </TitlesOfParts>
  <Company>Reanimator Extreme Edition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UNDP/NV/FO/06/062</dc:title>
  <dc:subject/>
  <dc:creator>shahodat</dc:creator>
  <cp:keywords/>
  <dc:description/>
  <cp:lastModifiedBy>Sultonkarim Gavarov</cp:lastModifiedBy>
  <cp:revision>6</cp:revision>
  <cp:lastPrinted>2023-03-30T02:20:00Z</cp:lastPrinted>
  <dcterms:created xsi:type="dcterms:W3CDTF">2025-04-24T05:59:00Z</dcterms:created>
  <dcterms:modified xsi:type="dcterms:W3CDTF">2025-04-28T02:49:00Z</dcterms:modified>
</cp:coreProperties>
</file>