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4F9A" w14:textId="6E46CAB8" w:rsidR="00AE47FD" w:rsidRPr="00D927DF" w:rsidRDefault="00AE47FD" w:rsidP="00AE47FD">
      <w:pPr>
        <w:pStyle w:val="FHISidebarHead1"/>
        <w:jc w:val="center"/>
        <w:rPr>
          <w:rFonts w:ascii="Gill Sans MT" w:hAnsi="Gill Sans MT" w:cs="Times New Roman"/>
          <w:color w:val="D03000"/>
          <w:sz w:val="40"/>
          <w:szCs w:val="40"/>
        </w:rPr>
      </w:pPr>
      <w:r w:rsidRPr="00D927DF">
        <w:rPr>
          <w:rFonts w:ascii="Gill Sans MT" w:hAnsi="Gill Sans MT" w:cs="Times New Roman"/>
          <w:noProof/>
          <w:sz w:val="36"/>
          <w:szCs w:val="36"/>
          <w:lang w:val="ru-RU" w:eastAsia="ru-RU"/>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927DF">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927DF">
        <w:rPr>
          <w:rFonts w:ascii="Gill Sans MT" w:hAnsi="Gill Sans MT" w:cs="Times New Roman"/>
          <w:noProof/>
          <w:color w:val="293745"/>
          <w:sz w:val="36"/>
          <w:szCs w:val="36"/>
        </w:rPr>
        <w:t>Request for Consultant Services Proposal (RFP</w:t>
      </w:r>
      <w:r w:rsidRPr="00D927DF">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D927DF" w14:paraId="625048B1" w14:textId="77777777" w:rsidTr="00E72FFB">
        <w:trPr>
          <w:cantSplit/>
        </w:trPr>
        <w:tc>
          <w:tcPr>
            <w:tcW w:w="3325" w:type="dxa"/>
            <w:tcMar>
              <w:right w:w="43" w:type="dxa"/>
            </w:tcMar>
          </w:tcPr>
          <w:p w14:paraId="0A128991" w14:textId="77777777" w:rsidR="00D02A8A" w:rsidRPr="00D927DF" w:rsidRDefault="00D02A8A" w:rsidP="00D02A8A">
            <w:pPr>
              <w:spacing w:before="40" w:after="40"/>
              <w:ind w:right="-20"/>
              <w:rPr>
                <w:rFonts w:ascii="Gill Sans MT" w:eastAsia="Courier New" w:hAnsi="Gill Sans MT" w:cs="Times New Roman"/>
                <w:szCs w:val="22"/>
              </w:rPr>
            </w:pPr>
            <w:bookmarkStart w:id="1" w:name="_Hlk116471380"/>
            <w:r w:rsidRPr="00D927DF">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300E30DE" w:rsidR="00D02A8A" w:rsidRPr="007C6EF3" w:rsidRDefault="00F63A03" w:rsidP="00D02A8A">
            <w:pPr>
              <w:spacing w:before="40" w:after="40"/>
              <w:rPr>
                <w:rFonts w:ascii="Gill Sans MT" w:hAnsi="Gill Sans MT" w:cs="Times New Roman"/>
                <w:b/>
                <w:bCs/>
                <w:szCs w:val="22"/>
              </w:rPr>
            </w:pPr>
            <w:bookmarkStart w:id="2" w:name="_Hlk180075648"/>
            <w:r w:rsidRPr="007C6EF3">
              <w:rPr>
                <w:rFonts w:ascii="Gill Sans MT" w:eastAsia="Avenir 45" w:hAnsi="Gill Sans MT" w:cs="Calibri"/>
                <w:b/>
                <w:bCs/>
              </w:rPr>
              <w:t>Consultant for Leadership Skills Development</w:t>
            </w:r>
            <w:bookmarkEnd w:id="2"/>
          </w:p>
        </w:tc>
      </w:tr>
      <w:tr w:rsidR="00D02A8A" w:rsidRPr="00D927DF" w14:paraId="517BC2C9" w14:textId="77777777" w:rsidTr="00E72FFB">
        <w:trPr>
          <w:cantSplit/>
        </w:trPr>
        <w:tc>
          <w:tcPr>
            <w:tcW w:w="3325" w:type="dxa"/>
            <w:tcMar>
              <w:right w:w="43" w:type="dxa"/>
            </w:tcMar>
          </w:tcPr>
          <w:p w14:paraId="3D01909B"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10038317" w:rsidR="00D02A8A" w:rsidRPr="00D927DF" w:rsidRDefault="00732627" w:rsidP="00D02A8A">
            <w:pPr>
              <w:spacing w:before="40" w:after="40"/>
              <w:rPr>
                <w:rFonts w:ascii="Gill Sans MT" w:hAnsi="Gill Sans MT" w:cs="Times New Roman"/>
                <w:szCs w:val="22"/>
              </w:rPr>
            </w:pPr>
            <w:r w:rsidRPr="00D927DF">
              <w:rPr>
                <w:rFonts w:ascii="Gill Sans MT" w:hAnsi="Gill Sans MT" w:cs="Times New Roman"/>
                <w:szCs w:val="22"/>
              </w:rPr>
              <w:t>0</w:t>
            </w:r>
            <w:r w:rsidR="00F63A03">
              <w:rPr>
                <w:rFonts w:ascii="Gill Sans MT" w:hAnsi="Gill Sans MT" w:cs="Times New Roman"/>
                <w:szCs w:val="22"/>
              </w:rPr>
              <w:t>41</w:t>
            </w:r>
          </w:p>
        </w:tc>
      </w:tr>
      <w:tr w:rsidR="00D02A8A" w:rsidRPr="00D927DF" w14:paraId="1B681F3A" w14:textId="77777777" w:rsidTr="00E72FFB">
        <w:trPr>
          <w:cantSplit/>
        </w:trPr>
        <w:tc>
          <w:tcPr>
            <w:tcW w:w="3325" w:type="dxa"/>
            <w:tcMar>
              <w:right w:w="43" w:type="dxa"/>
            </w:tcMar>
          </w:tcPr>
          <w:p w14:paraId="13EC6B38"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D927DF" w:rsidRDefault="00000000" w:rsidP="00D02A8A">
            <w:pPr>
              <w:spacing w:before="40" w:after="40"/>
              <w:rPr>
                <w:rFonts w:ascii="Gill Sans MT" w:hAnsi="Gill Sans MT" w:cs="Times New Roman"/>
                <w:szCs w:val="22"/>
              </w:rPr>
            </w:pPr>
            <w:hyperlink r:id="rId12" w:history="1">
              <w:r w:rsidR="00732627" w:rsidRPr="00D927DF">
                <w:rPr>
                  <w:rStyle w:val="Hyperlink"/>
                  <w:rFonts w:ascii="Gill Sans MT" w:hAnsi="Gill Sans MT"/>
                </w:rPr>
                <w:t>procurement_epic.tj@fhi360.org</w:t>
              </w:r>
            </w:hyperlink>
            <w:r w:rsidR="00732627" w:rsidRPr="00D927DF">
              <w:rPr>
                <w:rFonts w:ascii="Gill Sans MT" w:hAnsi="Gill Sans MT"/>
              </w:rPr>
              <w:t xml:space="preserve">    </w:t>
            </w:r>
          </w:p>
        </w:tc>
      </w:tr>
      <w:tr w:rsidR="00D02A8A" w:rsidRPr="00D927DF" w14:paraId="2D04B945" w14:textId="77777777" w:rsidTr="00E72FFB">
        <w:trPr>
          <w:cantSplit/>
        </w:trPr>
        <w:tc>
          <w:tcPr>
            <w:tcW w:w="3325" w:type="dxa"/>
            <w:tcMar>
              <w:right w:w="43" w:type="dxa"/>
            </w:tcMar>
          </w:tcPr>
          <w:p w14:paraId="0482AD65"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54CBC6BE" w:rsidR="00D02A8A" w:rsidRPr="00D927DF" w:rsidRDefault="00F63A03" w:rsidP="00D02A8A">
            <w:pPr>
              <w:spacing w:before="40" w:after="40"/>
              <w:rPr>
                <w:rFonts w:ascii="Gill Sans MT" w:hAnsi="Gill Sans MT" w:cs="Times New Roman"/>
                <w:szCs w:val="22"/>
              </w:rPr>
            </w:pPr>
            <w:r>
              <w:rPr>
                <w:rFonts w:ascii="Gill Sans MT" w:hAnsi="Gill Sans MT" w:cs="Times New Roman"/>
                <w:szCs w:val="22"/>
              </w:rPr>
              <w:t>November 23</w:t>
            </w:r>
            <w:r w:rsidR="00D02A8A" w:rsidRPr="00D927DF">
              <w:rPr>
                <w:rFonts w:ascii="Gill Sans MT" w:hAnsi="Gill Sans MT" w:cs="Times New Roman"/>
                <w:szCs w:val="22"/>
              </w:rPr>
              <w:t>, 2024</w:t>
            </w:r>
          </w:p>
        </w:tc>
      </w:tr>
      <w:tr w:rsidR="00D02A8A" w:rsidRPr="00D927DF" w14:paraId="79AC4450" w14:textId="77777777" w:rsidTr="00E72FFB">
        <w:trPr>
          <w:cantSplit/>
        </w:trPr>
        <w:tc>
          <w:tcPr>
            <w:tcW w:w="3325" w:type="dxa"/>
            <w:tcMar>
              <w:right w:w="43" w:type="dxa"/>
            </w:tcMar>
          </w:tcPr>
          <w:p w14:paraId="29445127"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pacing w:val="-1"/>
                <w:position w:val="1"/>
                <w:szCs w:val="22"/>
              </w:rPr>
              <w:t>Dat</w:t>
            </w:r>
            <w:r w:rsidRPr="00D927DF">
              <w:rPr>
                <w:rFonts w:ascii="Gill Sans MT" w:eastAsia="Courier New" w:hAnsi="Gill Sans MT" w:cs="Times New Roman"/>
                <w:position w:val="1"/>
                <w:szCs w:val="22"/>
              </w:rPr>
              <w:t>e</w:t>
            </w:r>
            <w:r w:rsidRPr="00D927DF">
              <w:rPr>
                <w:rFonts w:ascii="Gill Sans MT" w:eastAsia="Courier New" w:hAnsi="Gill Sans MT" w:cs="Times New Roman"/>
                <w:spacing w:val="4"/>
                <w:position w:val="1"/>
                <w:szCs w:val="22"/>
              </w:rPr>
              <w:t xml:space="preserve"> </w:t>
            </w:r>
            <w:r w:rsidRPr="00D927DF">
              <w:rPr>
                <w:rFonts w:ascii="Gill Sans MT" w:eastAsia="Courier New" w:hAnsi="Gill Sans MT" w:cs="Times New Roman"/>
                <w:position w:val="1"/>
                <w:szCs w:val="22"/>
              </w:rPr>
              <w:t>Proposal Du</w:t>
            </w:r>
            <w:r w:rsidRPr="00D927DF">
              <w:rPr>
                <w:rFonts w:ascii="Gill Sans MT" w:eastAsia="Courier New" w:hAnsi="Gill Sans MT" w:cs="Times New Roman"/>
                <w:spacing w:val="4"/>
                <w:position w:val="1"/>
                <w:szCs w:val="22"/>
              </w:rPr>
              <w:t>e</w:t>
            </w:r>
            <w:r w:rsidRPr="00D927DF">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16236977" w:rsidR="00D02A8A" w:rsidRPr="000721EA" w:rsidRDefault="002254CA" w:rsidP="00D02A8A">
            <w:pPr>
              <w:spacing w:before="40" w:after="40"/>
              <w:rPr>
                <w:rFonts w:ascii="Gill Sans MT" w:hAnsi="Gill Sans MT" w:cs="Times New Roman"/>
                <w:szCs w:val="22"/>
              </w:rPr>
            </w:pPr>
            <w:r w:rsidRPr="00D927DF">
              <w:rPr>
                <w:rFonts w:ascii="Gill Sans MT" w:hAnsi="Gill Sans MT" w:cs="Times New Roman"/>
                <w:szCs w:val="22"/>
              </w:rPr>
              <w:t xml:space="preserve">November </w:t>
            </w:r>
            <w:r w:rsidR="00F63A03">
              <w:rPr>
                <w:rFonts w:ascii="Gill Sans MT" w:hAnsi="Gill Sans MT" w:cs="Times New Roman"/>
                <w:szCs w:val="22"/>
              </w:rPr>
              <w:t>2</w:t>
            </w:r>
            <w:r w:rsidR="00D74EC7">
              <w:rPr>
                <w:rFonts w:cs="Times New Roman"/>
                <w:szCs w:val="22"/>
                <w:lang w:val="ru-RU"/>
              </w:rPr>
              <w:t>8</w:t>
            </w:r>
            <w:r w:rsidR="00D02A8A" w:rsidRPr="00D927DF">
              <w:rPr>
                <w:rFonts w:ascii="Gill Sans MT" w:hAnsi="Gill Sans MT" w:cs="Times New Roman"/>
                <w:szCs w:val="22"/>
              </w:rPr>
              <w:t>, 202</w:t>
            </w:r>
            <w:r w:rsidR="00D14399" w:rsidRPr="000721EA">
              <w:rPr>
                <w:rFonts w:ascii="Gill Sans MT" w:hAnsi="Gill Sans MT" w:cs="Times New Roman"/>
                <w:szCs w:val="22"/>
              </w:rPr>
              <w:t>4</w:t>
            </w:r>
          </w:p>
        </w:tc>
      </w:tr>
      <w:tr w:rsidR="00D02A8A" w:rsidRPr="00D927DF" w14:paraId="21912793" w14:textId="77777777" w:rsidTr="00E72FFB">
        <w:trPr>
          <w:cantSplit/>
        </w:trPr>
        <w:tc>
          <w:tcPr>
            <w:tcW w:w="3325" w:type="dxa"/>
            <w:tcBorders>
              <w:bottom w:val="single" w:sz="4" w:space="0" w:color="000000"/>
            </w:tcBorders>
            <w:tcMar>
              <w:right w:w="43" w:type="dxa"/>
            </w:tcMar>
          </w:tcPr>
          <w:p w14:paraId="60C5B0F7" w14:textId="0D859250" w:rsidR="00D02A8A" w:rsidRPr="00D927DF" w:rsidRDefault="00C03959" w:rsidP="00D02A8A">
            <w:pPr>
              <w:spacing w:before="40" w:after="0"/>
              <w:rPr>
                <w:rFonts w:ascii="Gill Sans MT" w:hAnsi="Gill Sans MT" w:cs="Times New Roman"/>
                <w:szCs w:val="22"/>
              </w:rPr>
            </w:pPr>
            <w:r w:rsidRPr="00D927DF">
              <w:rPr>
                <w:rFonts w:ascii="Gill Sans MT" w:hAnsi="Gill Sans MT" w:cs="Times New Roman"/>
                <w:szCs w:val="22"/>
              </w:rPr>
              <w:t>Duration</w:t>
            </w:r>
            <w:r w:rsidR="00D02A8A" w:rsidRPr="00D927DF">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1AE35AC9" w:rsidR="00D02A8A" w:rsidRPr="00D927DF" w:rsidRDefault="00D02A8A" w:rsidP="00F63A03">
            <w:pPr>
              <w:spacing w:before="40" w:after="0"/>
              <w:rPr>
                <w:rFonts w:ascii="Gill Sans MT" w:hAnsi="Gill Sans MT" w:cs="Times New Roman"/>
                <w:bCs/>
                <w:spacing w:val="-1"/>
                <w:szCs w:val="22"/>
              </w:rPr>
            </w:pPr>
            <w:r w:rsidRPr="00D927DF">
              <w:rPr>
                <w:rFonts w:ascii="Gill Sans MT" w:hAnsi="Gill Sans MT" w:cs="Times New Roman"/>
                <w:bCs/>
                <w:spacing w:val="-1"/>
                <w:szCs w:val="22"/>
              </w:rPr>
              <w:t xml:space="preserve">Service Agreement shall be signed from </w:t>
            </w:r>
            <w:r w:rsidR="00F63A03">
              <w:rPr>
                <w:rFonts w:ascii="Gill Sans MT" w:hAnsi="Gill Sans MT" w:cs="Times New Roman"/>
                <w:bCs/>
                <w:spacing w:val="-1"/>
                <w:szCs w:val="22"/>
              </w:rPr>
              <w:t>December</w:t>
            </w:r>
            <w:r w:rsidR="002214A3" w:rsidRPr="00D927DF">
              <w:rPr>
                <w:rFonts w:ascii="Gill Sans MT" w:hAnsi="Gill Sans MT" w:cs="Times New Roman"/>
                <w:bCs/>
                <w:spacing w:val="-1"/>
                <w:szCs w:val="22"/>
              </w:rPr>
              <w:t xml:space="preserve"> </w:t>
            </w:r>
            <w:r w:rsidR="005B5ECE" w:rsidRPr="00D927DF">
              <w:rPr>
                <w:rFonts w:ascii="Gill Sans MT" w:hAnsi="Gill Sans MT" w:cs="Times New Roman"/>
                <w:bCs/>
                <w:spacing w:val="-1"/>
                <w:szCs w:val="22"/>
              </w:rPr>
              <w:t xml:space="preserve">2024 </w:t>
            </w:r>
            <w:r w:rsidRPr="00D927DF">
              <w:rPr>
                <w:rFonts w:ascii="Gill Sans MT" w:hAnsi="Gill Sans MT" w:cs="Times New Roman"/>
                <w:bCs/>
                <w:spacing w:val="-1"/>
                <w:szCs w:val="22"/>
              </w:rPr>
              <w:t xml:space="preserve">until </w:t>
            </w:r>
            <w:r w:rsidR="003D06B0" w:rsidRPr="00D927DF">
              <w:rPr>
                <w:rFonts w:ascii="Gill Sans MT" w:hAnsi="Gill Sans MT" w:cs="Times New Roman"/>
                <w:bCs/>
                <w:spacing w:val="-1"/>
                <w:szCs w:val="22"/>
              </w:rPr>
              <w:t>September</w:t>
            </w:r>
            <w:r w:rsidR="00E72FFB" w:rsidRPr="00D927DF">
              <w:rPr>
                <w:rFonts w:ascii="Gill Sans MT" w:hAnsi="Gill Sans MT" w:cs="Times New Roman"/>
                <w:bCs/>
                <w:spacing w:val="-1"/>
                <w:szCs w:val="22"/>
              </w:rPr>
              <w:t xml:space="preserve"> </w:t>
            </w:r>
            <w:r w:rsidRPr="00D927DF">
              <w:rPr>
                <w:rFonts w:ascii="Gill Sans MT" w:hAnsi="Gill Sans MT" w:cs="Times New Roman"/>
                <w:bCs/>
                <w:spacing w:val="-1"/>
                <w:szCs w:val="22"/>
              </w:rPr>
              <w:t>202</w:t>
            </w:r>
            <w:r w:rsidR="005B5ECE" w:rsidRPr="00D927DF">
              <w:rPr>
                <w:rFonts w:ascii="Gill Sans MT" w:hAnsi="Gill Sans MT" w:cs="Times New Roman"/>
                <w:bCs/>
                <w:spacing w:val="-1"/>
                <w:szCs w:val="22"/>
              </w:rPr>
              <w:t>5</w:t>
            </w:r>
            <w:r w:rsidRPr="00D927DF">
              <w:rPr>
                <w:rFonts w:ascii="Gill Sans MT" w:hAnsi="Gill Sans MT" w:cs="Times New Roman"/>
                <w:bCs/>
                <w:spacing w:val="-1"/>
                <w:szCs w:val="22"/>
              </w:rPr>
              <w:t>.</w:t>
            </w:r>
            <w:r w:rsidR="001B5841" w:rsidRPr="00D927DF">
              <w:rPr>
                <w:rFonts w:ascii="Gill Sans MT" w:hAnsi="Gill Sans MT" w:cs="Times New Roman"/>
                <w:bCs/>
                <w:spacing w:val="-1"/>
                <w:szCs w:val="22"/>
              </w:rPr>
              <w:t xml:space="preserve"> </w:t>
            </w:r>
          </w:p>
        </w:tc>
      </w:tr>
    </w:tbl>
    <w:bookmarkEnd w:id="1"/>
    <w:p w14:paraId="1E259ADE" w14:textId="77777777" w:rsidR="00AE47FD" w:rsidRPr="00F748F9" w:rsidRDefault="00AE47FD" w:rsidP="00AE47FD">
      <w:pPr>
        <w:pStyle w:val="FHISidebarHead1"/>
        <w:rPr>
          <w:rFonts w:ascii="Gill Sans MT" w:hAnsi="Gill Sans MT"/>
          <w:color w:val="ED7D31" w:themeColor="accent2"/>
          <w:sz w:val="44"/>
          <w:szCs w:val="44"/>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D927DF"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5727D06A" w14:textId="674390FA" w:rsidR="00BB534E" w:rsidRPr="00941E46" w:rsidRDefault="002377C7" w:rsidP="00D02A8A">
      <w:pPr>
        <w:pStyle w:val="paragraph"/>
        <w:spacing w:before="0" w:beforeAutospacing="0" w:after="0" w:afterAutospacing="0"/>
        <w:jc w:val="both"/>
        <w:textAlignment w:val="baseline"/>
        <w:rPr>
          <w:rFonts w:ascii="Gill Sans MT" w:eastAsia="Calibri" w:hAnsi="Gill Sans MT"/>
        </w:rPr>
      </w:pPr>
      <w:r w:rsidRPr="00941E46">
        <w:rPr>
          <w:rFonts w:ascii="Gill Sans MT" w:eastAsia="Calibri" w:hAnsi="Gill Sans MT"/>
        </w:rPr>
        <w:t xml:space="preserve">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941E46">
        <w:rPr>
          <w:rFonts w:ascii="Gill Sans MT" w:eastAsia="Calibri" w:hAnsi="Gill Sans MT"/>
        </w:rPr>
        <w:t>crises,</w:t>
      </w:r>
      <w:r w:rsidRPr="00941E46">
        <w:rPr>
          <w:rFonts w:ascii="Gill Sans MT" w:eastAsia="Calibri" w:hAnsi="Gill Sans MT"/>
        </w:rPr>
        <w:t xml:space="preserve"> and strengthen community resilience. We share data-driven insights and scalable tools that expand access and equity so communities can effectively address complex challenges, respond to shocks and achieve thriving futures. </w:t>
      </w:r>
    </w:p>
    <w:p w14:paraId="4840E3B7" w14:textId="77777777" w:rsidR="00D02A8A" w:rsidRPr="00941E46"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11EEFBF" w14:textId="77777777" w:rsidR="005B5ECE" w:rsidRPr="00941E46" w:rsidRDefault="00034265" w:rsidP="005B5ECE">
      <w:pPr>
        <w:pStyle w:val="paragraph"/>
        <w:spacing w:before="0" w:beforeAutospacing="0" w:after="0" w:afterAutospacing="0"/>
        <w:jc w:val="both"/>
        <w:textAlignment w:val="baseline"/>
        <w:rPr>
          <w:rFonts w:ascii="Gill Sans MT" w:hAnsi="Gill Sans MT" w:cs="Segoe UI"/>
          <w:color w:val="000000" w:themeColor="text1"/>
        </w:rPr>
      </w:pPr>
      <w:r w:rsidRPr="00941E46">
        <w:rPr>
          <w:rStyle w:val="normaltextrun"/>
          <w:rFonts w:ascii="Gill Sans MT" w:hAnsi="Gill Sans MT" w:cs="Calibri"/>
          <w:b/>
          <w:bCs/>
          <w:color w:val="000000" w:themeColor="text1"/>
          <w:u w:val="single"/>
        </w:rPr>
        <w:t>Project Background</w:t>
      </w:r>
    </w:p>
    <w:p w14:paraId="3D517147" w14:textId="02808F82" w:rsidR="00732627" w:rsidRDefault="005B5ECE" w:rsidP="005B5ECE">
      <w:pPr>
        <w:pStyle w:val="paragraph"/>
        <w:spacing w:before="0" w:beforeAutospacing="0" w:after="0" w:afterAutospacing="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The Meeting Targets and Maintaining Epidemic Control (</w:t>
      </w:r>
      <w:proofErr w:type="spellStart"/>
      <w:r w:rsidRPr="00941E46">
        <w:rPr>
          <w:rFonts w:ascii="Gill Sans MT" w:eastAsia="Calibri" w:hAnsi="Gill Sans MT" w:cs="Calibri"/>
          <w:color w:val="000000" w:themeColor="text1"/>
        </w:rPr>
        <w:t>EpiC</w:t>
      </w:r>
      <w:proofErr w:type="spellEnd"/>
      <w:r w:rsidRPr="00941E46">
        <w:rPr>
          <w:rFonts w:ascii="Gill Sans MT" w:eastAsia="Calibri" w:hAnsi="Gill Sans MT" w:cs="Calibri"/>
          <w:color w:val="000000" w:themeColor="text1"/>
        </w:rPr>
        <w:t xml:space="preserve">)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w:t>
      </w:r>
      <w:proofErr w:type="spellStart"/>
      <w:r w:rsidRPr="00941E46">
        <w:rPr>
          <w:rFonts w:ascii="Gill Sans MT" w:eastAsia="Calibri" w:hAnsi="Gill Sans MT" w:cs="Calibri"/>
          <w:color w:val="000000" w:themeColor="text1"/>
        </w:rPr>
        <w:t>EpiC</w:t>
      </w:r>
      <w:proofErr w:type="spellEnd"/>
      <w:r w:rsidRPr="00941E46">
        <w:rPr>
          <w:rFonts w:ascii="Gill Sans MT" w:eastAsia="Calibri" w:hAnsi="Gill Sans MT" w:cs="Calibri"/>
          <w:color w:val="000000" w:themeColor="text1"/>
        </w:rPr>
        <w:t xml:space="preserve"> was modified in early 2020 to include improvement of health systems’ capacity to respond to the COVID-19 pandemic. In 2023, </w:t>
      </w:r>
      <w:proofErr w:type="spellStart"/>
      <w:r w:rsidRPr="00941E46">
        <w:rPr>
          <w:rFonts w:ascii="Gill Sans MT" w:eastAsia="Calibri" w:hAnsi="Gill Sans MT" w:cs="Calibri"/>
          <w:color w:val="000000" w:themeColor="text1"/>
        </w:rPr>
        <w:t>EpiC</w:t>
      </w:r>
      <w:proofErr w:type="spellEnd"/>
      <w:r w:rsidRPr="00941E46">
        <w:rPr>
          <w:rFonts w:ascii="Gill Sans MT" w:eastAsia="Calibri" w:hAnsi="Gill Sans MT" w:cs="Calibri"/>
          <w:color w:val="000000" w:themeColor="text1"/>
        </w:rPr>
        <w:t xml:space="preserve"> was modified again to implement global health security (GHS) programming. Currently in Tajikistan, </w:t>
      </w:r>
      <w:proofErr w:type="spellStart"/>
      <w:r w:rsidRPr="00941E46">
        <w:rPr>
          <w:rFonts w:ascii="Gill Sans MT" w:eastAsia="Calibri" w:hAnsi="Gill Sans MT" w:cs="Calibri"/>
          <w:color w:val="000000" w:themeColor="text1"/>
        </w:rPr>
        <w:t>EpiC</w:t>
      </w:r>
      <w:proofErr w:type="spellEnd"/>
      <w:r w:rsidRPr="00941E46">
        <w:rPr>
          <w:rFonts w:ascii="Gill Sans MT" w:eastAsia="Calibri" w:hAnsi="Gill Sans MT" w:cs="Calibri"/>
          <w:color w:val="000000" w:themeColor="text1"/>
        </w:rPr>
        <w:t xml:space="preserve"> has active HIV, COVID-19 and GHS projects. </w:t>
      </w:r>
    </w:p>
    <w:p w14:paraId="190E174A" w14:textId="77777777" w:rsidR="00125348" w:rsidRPr="00941E46" w:rsidRDefault="00125348" w:rsidP="005B5ECE">
      <w:pPr>
        <w:pStyle w:val="paragraph"/>
        <w:spacing w:before="0" w:beforeAutospacing="0" w:after="0" w:afterAutospacing="0"/>
        <w:jc w:val="both"/>
        <w:textAlignment w:val="baseline"/>
        <w:rPr>
          <w:rFonts w:ascii="Gill Sans MT" w:hAnsi="Gill Sans MT" w:cs="Segoe UI"/>
          <w:color w:val="000000" w:themeColor="text1"/>
        </w:rPr>
      </w:pPr>
    </w:p>
    <w:p w14:paraId="5B4E0794" w14:textId="4CA03A0A" w:rsidR="00F63A03" w:rsidRDefault="00B74822" w:rsidP="00F63A03">
      <w:pPr>
        <w:jc w:val="both"/>
        <w:rPr>
          <w:rFonts w:ascii="Gill Sans MT" w:eastAsia="Calibri" w:hAnsi="Gill Sans MT" w:cs="Calibri"/>
          <w:color w:val="000000" w:themeColor="text1"/>
          <w:sz w:val="24"/>
          <w:szCs w:val="24"/>
        </w:rPr>
      </w:pPr>
      <w:r w:rsidRPr="00941E46">
        <w:rPr>
          <w:rStyle w:val="eop"/>
          <w:rFonts w:ascii="Gill Sans MT" w:hAnsi="Gill Sans MT" w:cs="Calibri"/>
          <w:b/>
          <w:bCs/>
          <w:color w:val="000000" w:themeColor="text1"/>
          <w:sz w:val="24"/>
          <w:szCs w:val="24"/>
        </w:rPr>
        <w:t xml:space="preserve">Purpose: </w:t>
      </w:r>
      <w:r w:rsidR="00732627" w:rsidRPr="00941E46">
        <w:rPr>
          <w:rStyle w:val="eop"/>
          <w:rFonts w:ascii="Gill Sans MT" w:hAnsi="Gill Sans MT" w:cs="Calibri"/>
          <w:b/>
          <w:bCs/>
          <w:color w:val="000000" w:themeColor="text1"/>
          <w:sz w:val="24"/>
          <w:szCs w:val="24"/>
        </w:rPr>
        <w:br/>
      </w:r>
      <w:r w:rsidR="00F63A03" w:rsidRPr="00941E46">
        <w:rPr>
          <w:rFonts w:ascii="Gill Sans MT" w:eastAsia="Calibri" w:hAnsi="Gill Sans MT" w:cs="Calibri"/>
          <w:color w:val="000000" w:themeColor="text1"/>
          <w:sz w:val="24"/>
          <w:szCs w:val="24"/>
        </w:rPr>
        <w:t>The consultant for Leadership Skills Development will provide expert guidance in designing and implementing a comprehensive leadership development program. This will involve conducting capacity-building workshops, developing strategies to improve access to services, and supporting efforts to reduce stigma and discrimination against women and girls living with HIV. The consultant will also collaborate with various stakeholders to create sustainable partnerships that further the program’s impact. The consultant is expected to equip participants with the necessary skills and knowledge to become effective leaders and advocates within their communities. By the end of the consultancy, participants should be better positioned to influence to their communities, policies, improve their engagement with stakeholders, and contribute to the reduction of social and systemic barriers impacting women and girls living with HIV.</w:t>
      </w:r>
    </w:p>
    <w:p w14:paraId="39DF7F67" w14:textId="4E27703A" w:rsidR="00125348" w:rsidRDefault="00125348" w:rsidP="00F63A03">
      <w:pPr>
        <w:jc w:val="both"/>
        <w:rPr>
          <w:rFonts w:ascii="Gill Sans MT" w:eastAsia="Calibri" w:hAnsi="Gill Sans MT" w:cs="Calibri"/>
          <w:color w:val="000000" w:themeColor="text1"/>
          <w:sz w:val="24"/>
          <w:szCs w:val="24"/>
        </w:rPr>
      </w:pPr>
    </w:p>
    <w:p w14:paraId="5A094ACB" w14:textId="77777777" w:rsidR="00125348" w:rsidRPr="00941E46" w:rsidRDefault="00125348" w:rsidP="00F63A03">
      <w:pPr>
        <w:jc w:val="both"/>
        <w:rPr>
          <w:rFonts w:ascii="Gill Sans MT" w:eastAsia="Calibri" w:hAnsi="Gill Sans MT" w:cs="Calibri"/>
          <w:color w:val="000000" w:themeColor="text1"/>
          <w:sz w:val="24"/>
          <w:szCs w:val="24"/>
        </w:rPr>
      </w:pPr>
    </w:p>
    <w:p w14:paraId="4F8E400E" w14:textId="77777777" w:rsidR="00F63A03" w:rsidRPr="00941E46" w:rsidRDefault="00F63A03" w:rsidP="00F63A03">
      <w:pPr>
        <w:rPr>
          <w:rStyle w:val="eop"/>
          <w:rFonts w:ascii="Gill Sans MT" w:hAnsi="Gill Sans MT"/>
          <w:b/>
          <w:color w:val="000000" w:themeColor="text1"/>
          <w:sz w:val="24"/>
          <w:szCs w:val="24"/>
        </w:rPr>
      </w:pPr>
      <w:r w:rsidRPr="00941E46">
        <w:rPr>
          <w:rStyle w:val="eop"/>
          <w:rFonts w:ascii="Gill Sans MT" w:hAnsi="Gill Sans MT"/>
          <w:b/>
          <w:color w:val="000000" w:themeColor="text1"/>
          <w:sz w:val="24"/>
          <w:szCs w:val="24"/>
        </w:rPr>
        <w:lastRenderedPageBreak/>
        <w:t>Deliverables/Milestones &amp; Due Dates:</w:t>
      </w:r>
    </w:p>
    <w:tbl>
      <w:tblPr>
        <w:tblStyle w:val="TableGrid"/>
        <w:tblW w:w="10440" w:type="dxa"/>
        <w:tblInd w:w="-725" w:type="dxa"/>
        <w:tblLayout w:type="fixed"/>
        <w:tblLook w:val="04A0" w:firstRow="1" w:lastRow="0" w:firstColumn="1" w:lastColumn="0" w:noHBand="0" w:noVBand="1"/>
      </w:tblPr>
      <w:tblGrid>
        <w:gridCol w:w="450"/>
        <w:gridCol w:w="3240"/>
        <w:gridCol w:w="1350"/>
        <w:gridCol w:w="3690"/>
        <w:gridCol w:w="1710"/>
      </w:tblGrid>
      <w:tr w:rsidR="00F63A03" w:rsidRPr="00941E46" w14:paraId="6FFC5CD9" w14:textId="77777777" w:rsidTr="00770EBB">
        <w:trPr>
          <w:trHeight w:val="263"/>
        </w:trPr>
        <w:tc>
          <w:tcPr>
            <w:tcW w:w="450" w:type="dxa"/>
          </w:tcPr>
          <w:p w14:paraId="241E1954" w14:textId="77777777" w:rsidR="00F63A03" w:rsidRPr="00941E46" w:rsidRDefault="00F63A03" w:rsidP="00770EBB">
            <w:pPr>
              <w:jc w:val="center"/>
              <w:rPr>
                <w:rFonts w:ascii="Calibri" w:hAnsi="Calibri" w:cs="Calibri"/>
                <w:b/>
                <w:bCs/>
                <w:sz w:val="24"/>
                <w:szCs w:val="24"/>
                <w:u w:val="single"/>
              </w:rPr>
            </w:pPr>
            <w:r w:rsidRPr="00941E46">
              <w:rPr>
                <w:rFonts w:ascii="Calibri" w:hAnsi="Calibri" w:cs="Calibri"/>
                <w:b/>
                <w:bCs/>
                <w:sz w:val="24"/>
                <w:szCs w:val="24"/>
                <w:u w:val="single"/>
              </w:rPr>
              <w:t>№</w:t>
            </w:r>
          </w:p>
        </w:tc>
        <w:tc>
          <w:tcPr>
            <w:tcW w:w="3240" w:type="dxa"/>
          </w:tcPr>
          <w:p w14:paraId="31BE75EC" w14:textId="77777777" w:rsidR="00F63A03" w:rsidRPr="00941E46" w:rsidRDefault="00F63A03" w:rsidP="00770EBB">
            <w:pPr>
              <w:jc w:val="center"/>
              <w:rPr>
                <w:rFonts w:ascii="Calibri" w:hAnsi="Calibri" w:cs="Calibri"/>
                <w:b/>
                <w:bCs/>
                <w:sz w:val="24"/>
                <w:szCs w:val="24"/>
                <w:u w:val="single"/>
                <w:lang w:bidi="en-US"/>
              </w:rPr>
            </w:pPr>
            <w:r w:rsidRPr="00941E46">
              <w:rPr>
                <w:rFonts w:ascii="Calibri" w:hAnsi="Calibri" w:cs="Calibri"/>
                <w:b/>
                <w:bCs/>
                <w:sz w:val="24"/>
                <w:szCs w:val="24"/>
                <w:u w:val="single"/>
                <w:lang w:bidi="en-US"/>
              </w:rPr>
              <w:t>Task</w:t>
            </w:r>
          </w:p>
        </w:tc>
        <w:tc>
          <w:tcPr>
            <w:tcW w:w="1350" w:type="dxa"/>
          </w:tcPr>
          <w:p w14:paraId="72BEA05E" w14:textId="77777777" w:rsidR="00F63A03" w:rsidRPr="00941E46" w:rsidRDefault="00F63A03" w:rsidP="00770EBB">
            <w:pPr>
              <w:jc w:val="center"/>
              <w:rPr>
                <w:rFonts w:ascii="Calibri" w:hAnsi="Calibri" w:cs="Calibri"/>
                <w:b/>
                <w:bCs/>
                <w:sz w:val="24"/>
                <w:szCs w:val="24"/>
                <w:u w:val="single"/>
                <w:lang w:bidi="en-US"/>
              </w:rPr>
            </w:pPr>
            <w:r w:rsidRPr="00941E46">
              <w:rPr>
                <w:rFonts w:ascii="Calibri" w:hAnsi="Calibri" w:cs="Calibri"/>
                <w:b/>
                <w:bCs/>
                <w:sz w:val="24"/>
                <w:szCs w:val="24"/>
                <w:u w:val="single"/>
                <w:lang w:bidi="en-US"/>
              </w:rPr>
              <w:t>Timeline</w:t>
            </w:r>
          </w:p>
        </w:tc>
        <w:tc>
          <w:tcPr>
            <w:tcW w:w="3690" w:type="dxa"/>
          </w:tcPr>
          <w:p w14:paraId="161B3AD9" w14:textId="77777777" w:rsidR="00F63A03" w:rsidRPr="00941E46" w:rsidRDefault="00F63A03" w:rsidP="00770EBB">
            <w:pPr>
              <w:jc w:val="center"/>
              <w:rPr>
                <w:rFonts w:ascii="Calibri" w:hAnsi="Calibri" w:cs="Calibri"/>
                <w:b/>
                <w:bCs/>
                <w:sz w:val="24"/>
                <w:szCs w:val="24"/>
                <w:u w:val="single"/>
                <w:lang w:bidi="en-US"/>
              </w:rPr>
            </w:pPr>
            <w:r w:rsidRPr="00941E46">
              <w:rPr>
                <w:rFonts w:ascii="Calibri" w:hAnsi="Calibri" w:cs="Calibri"/>
                <w:b/>
                <w:bCs/>
                <w:sz w:val="24"/>
                <w:szCs w:val="24"/>
                <w:u w:val="single"/>
                <w:lang w:bidi="en-US"/>
              </w:rPr>
              <w:t>Deliverable</w:t>
            </w:r>
          </w:p>
        </w:tc>
        <w:tc>
          <w:tcPr>
            <w:tcW w:w="1710" w:type="dxa"/>
          </w:tcPr>
          <w:p w14:paraId="2DAD64AF" w14:textId="77777777" w:rsidR="00F63A03" w:rsidRPr="00941E46" w:rsidRDefault="00F63A03" w:rsidP="00770EBB">
            <w:pPr>
              <w:jc w:val="center"/>
              <w:rPr>
                <w:rFonts w:ascii="Calibri" w:hAnsi="Calibri" w:cs="Calibri"/>
                <w:b/>
                <w:bCs/>
                <w:sz w:val="24"/>
                <w:szCs w:val="24"/>
                <w:u w:val="single"/>
                <w:lang w:bidi="en-US"/>
              </w:rPr>
            </w:pPr>
            <w:r w:rsidRPr="00941E46">
              <w:rPr>
                <w:rFonts w:ascii="Calibri" w:hAnsi="Calibri" w:cs="Calibri"/>
                <w:b/>
                <w:bCs/>
                <w:sz w:val="24"/>
                <w:szCs w:val="24"/>
                <w:u w:val="single"/>
                <w:lang w:bidi="en-US"/>
              </w:rPr>
              <w:t>Working days </w:t>
            </w:r>
          </w:p>
        </w:tc>
      </w:tr>
      <w:tr w:rsidR="00F63A03" w:rsidRPr="00941E46" w14:paraId="0D582398" w14:textId="77777777" w:rsidTr="00770EBB">
        <w:trPr>
          <w:trHeight w:val="919"/>
        </w:trPr>
        <w:tc>
          <w:tcPr>
            <w:tcW w:w="450" w:type="dxa"/>
            <w:shd w:val="clear" w:color="auto" w:fill="auto"/>
          </w:tcPr>
          <w:p w14:paraId="3F82D16A" w14:textId="77777777" w:rsidR="00F63A03" w:rsidRPr="00941E46" w:rsidRDefault="00F63A03" w:rsidP="00F63A03">
            <w:pPr>
              <w:pStyle w:val="ListParagraph"/>
              <w:numPr>
                <w:ilvl w:val="0"/>
                <w:numId w:val="24"/>
              </w:numPr>
              <w:ind w:left="-20" w:firstLine="0"/>
              <w:rPr>
                <w:rFonts w:ascii="Gill Sans MT" w:eastAsia="Calibri" w:hAnsi="Gill Sans MT" w:cs="Calibri"/>
                <w:color w:val="000000" w:themeColor="text1"/>
                <w:sz w:val="24"/>
                <w:szCs w:val="24"/>
              </w:rPr>
            </w:pPr>
          </w:p>
        </w:tc>
        <w:tc>
          <w:tcPr>
            <w:tcW w:w="3240" w:type="dxa"/>
            <w:shd w:val="clear" w:color="auto" w:fill="auto"/>
          </w:tcPr>
          <w:p w14:paraId="18A8AE98"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Development of training materials.</w:t>
            </w:r>
          </w:p>
        </w:tc>
        <w:tc>
          <w:tcPr>
            <w:tcW w:w="1350" w:type="dxa"/>
            <w:shd w:val="clear" w:color="auto" w:fill="auto"/>
          </w:tcPr>
          <w:p w14:paraId="1A3EC3F4" w14:textId="284A8549" w:rsidR="00F63A03" w:rsidRPr="00941E46" w:rsidRDefault="00F63A03" w:rsidP="00770EBB">
            <w:pPr>
              <w:jc w:val="both"/>
              <w:rPr>
                <w:rFonts w:ascii="Gill Sans MT" w:eastAsia="Calibri" w:hAnsi="Gill Sans MT" w:cs="Calibri"/>
                <w:color w:val="000000" w:themeColor="text1"/>
                <w:sz w:val="24"/>
                <w:szCs w:val="24"/>
              </w:rPr>
            </w:pPr>
            <w:r w:rsidRPr="00217E0B">
              <w:rPr>
                <w:rFonts w:ascii="Gill Sans MT" w:eastAsia="Calibri" w:hAnsi="Gill Sans MT" w:cs="Calibri"/>
                <w:color w:val="000000" w:themeColor="text1"/>
                <w:sz w:val="24"/>
                <w:szCs w:val="24"/>
              </w:rPr>
              <w:t>December 2024</w:t>
            </w:r>
          </w:p>
        </w:tc>
        <w:tc>
          <w:tcPr>
            <w:tcW w:w="3690" w:type="dxa"/>
            <w:shd w:val="clear" w:color="auto" w:fill="auto"/>
          </w:tcPr>
          <w:p w14:paraId="74F02D19" w14:textId="77777777" w:rsidR="00F63A03" w:rsidRPr="00941E46" w:rsidRDefault="00F63A03" w:rsidP="00F63A03">
            <w:pPr>
              <w:pStyle w:val="ListParagraph"/>
              <w:numPr>
                <w:ilvl w:val="0"/>
                <w:numId w:val="25"/>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A training module developed, including presentations, a program, pre- and post-questionnaires, and handouts.</w:t>
            </w:r>
          </w:p>
          <w:p w14:paraId="3CFF0088" w14:textId="77777777" w:rsidR="00F63A03" w:rsidRPr="00941E46" w:rsidRDefault="00F63A03" w:rsidP="00F63A03">
            <w:pPr>
              <w:pStyle w:val="ListParagraph"/>
              <w:numPr>
                <w:ilvl w:val="0"/>
                <w:numId w:val="25"/>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The training module designed to provide comprehensive materials for conducting effective training sessions and includes the specific needs of females living with HIV and contains ways of addressing them with advocacy steps, realistic goals, and certain outcomes that the community could lead.  </w:t>
            </w:r>
          </w:p>
        </w:tc>
        <w:tc>
          <w:tcPr>
            <w:tcW w:w="1710" w:type="dxa"/>
            <w:shd w:val="clear" w:color="auto" w:fill="auto"/>
          </w:tcPr>
          <w:p w14:paraId="1DC44357" w14:textId="77777777" w:rsidR="00F63A03" w:rsidRPr="00941E46" w:rsidRDefault="00F63A03" w:rsidP="00770EBB">
            <w:pPr>
              <w:jc w:val="center"/>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10 days</w:t>
            </w:r>
          </w:p>
        </w:tc>
      </w:tr>
      <w:tr w:rsidR="00F63A03" w:rsidRPr="00941E46" w14:paraId="39892136" w14:textId="77777777" w:rsidTr="00770EBB">
        <w:trPr>
          <w:trHeight w:val="617"/>
        </w:trPr>
        <w:tc>
          <w:tcPr>
            <w:tcW w:w="450" w:type="dxa"/>
          </w:tcPr>
          <w:p w14:paraId="095A4089" w14:textId="77777777" w:rsidR="00F63A03" w:rsidRPr="00941E46" w:rsidRDefault="00F63A03" w:rsidP="00F63A03">
            <w:pPr>
              <w:pStyle w:val="ListParagraph"/>
              <w:numPr>
                <w:ilvl w:val="0"/>
                <w:numId w:val="24"/>
              </w:numPr>
              <w:ind w:left="-20" w:firstLine="0"/>
              <w:rPr>
                <w:rFonts w:ascii="Gill Sans MT" w:eastAsia="Calibri" w:hAnsi="Gill Sans MT" w:cs="Calibri"/>
                <w:color w:val="000000" w:themeColor="text1"/>
                <w:sz w:val="24"/>
                <w:szCs w:val="24"/>
              </w:rPr>
            </w:pPr>
          </w:p>
        </w:tc>
        <w:tc>
          <w:tcPr>
            <w:tcW w:w="3240" w:type="dxa"/>
          </w:tcPr>
          <w:p w14:paraId="666A71BA"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Conduct trainings for 45 future leaders.</w:t>
            </w:r>
          </w:p>
        </w:tc>
        <w:tc>
          <w:tcPr>
            <w:tcW w:w="1350" w:type="dxa"/>
            <w:shd w:val="clear" w:color="auto" w:fill="auto"/>
          </w:tcPr>
          <w:p w14:paraId="1C99E1FC"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December 2024 - </w:t>
            </w:r>
            <w:proofErr w:type="gramStart"/>
            <w:r w:rsidRPr="00941E46">
              <w:rPr>
                <w:rFonts w:ascii="Gill Sans MT" w:eastAsia="Calibri" w:hAnsi="Gill Sans MT" w:cs="Calibri"/>
                <w:color w:val="000000" w:themeColor="text1"/>
                <w:sz w:val="24"/>
                <w:szCs w:val="24"/>
              </w:rPr>
              <w:t>January  2025</w:t>
            </w:r>
            <w:proofErr w:type="gramEnd"/>
          </w:p>
        </w:tc>
        <w:tc>
          <w:tcPr>
            <w:tcW w:w="3690" w:type="dxa"/>
            <w:shd w:val="clear" w:color="auto" w:fill="auto"/>
          </w:tcPr>
          <w:p w14:paraId="567F4C39" w14:textId="77777777" w:rsidR="00F63A03" w:rsidRPr="00941E46" w:rsidRDefault="00F63A03" w:rsidP="00F63A03">
            <w:pPr>
              <w:pStyle w:val="ListParagraph"/>
              <w:numPr>
                <w:ilvl w:val="0"/>
                <w:numId w:val="26"/>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Three trainings were conducted for at least 45 future leaders from women and girls living with HIV and key populations. </w:t>
            </w:r>
          </w:p>
          <w:p w14:paraId="6C9C1214" w14:textId="77777777" w:rsidR="00F63A03" w:rsidRPr="00941E46" w:rsidRDefault="00F63A03" w:rsidP="00F63A03">
            <w:pPr>
              <w:pStyle w:val="ListParagraph"/>
              <w:numPr>
                <w:ilvl w:val="0"/>
                <w:numId w:val="26"/>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A training report, including an assessment of participants' knowledge levels, was prepared.</w:t>
            </w:r>
          </w:p>
        </w:tc>
        <w:tc>
          <w:tcPr>
            <w:tcW w:w="1710" w:type="dxa"/>
          </w:tcPr>
          <w:p w14:paraId="3A6E6E45" w14:textId="77777777" w:rsidR="00F63A03" w:rsidRPr="00941E46" w:rsidRDefault="00F63A03" w:rsidP="00770EBB">
            <w:pPr>
              <w:jc w:val="center"/>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6 days</w:t>
            </w:r>
          </w:p>
        </w:tc>
      </w:tr>
      <w:tr w:rsidR="00F63A03" w:rsidRPr="00941E46" w14:paraId="77F5B8F4" w14:textId="77777777" w:rsidTr="00770EBB">
        <w:trPr>
          <w:trHeight w:val="2285"/>
        </w:trPr>
        <w:tc>
          <w:tcPr>
            <w:tcW w:w="450" w:type="dxa"/>
          </w:tcPr>
          <w:p w14:paraId="5CCBEDC8" w14:textId="77777777" w:rsidR="00F63A03" w:rsidRPr="00941E46" w:rsidRDefault="00F63A03" w:rsidP="00F63A03">
            <w:pPr>
              <w:pStyle w:val="ListParagraph"/>
              <w:numPr>
                <w:ilvl w:val="0"/>
                <w:numId w:val="24"/>
              </w:numPr>
              <w:ind w:left="-20" w:firstLine="0"/>
              <w:rPr>
                <w:rFonts w:ascii="Gill Sans MT" w:eastAsia="Calibri" w:hAnsi="Gill Sans MT" w:cs="Calibri"/>
                <w:color w:val="000000" w:themeColor="text1"/>
                <w:sz w:val="24"/>
                <w:szCs w:val="24"/>
              </w:rPr>
            </w:pPr>
          </w:p>
        </w:tc>
        <w:tc>
          <w:tcPr>
            <w:tcW w:w="3240" w:type="dxa"/>
          </w:tcPr>
          <w:p w14:paraId="166DF158"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Organize three initiative groups in Dushanbe, Sughd region, and Districts of Republican subordination (DRS), including women living with HIV and key population. </w:t>
            </w:r>
          </w:p>
        </w:tc>
        <w:tc>
          <w:tcPr>
            <w:tcW w:w="1350" w:type="dxa"/>
            <w:shd w:val="clear" w:color="auto" w:fill="auto"/>
          </w:tcPr>
          <w:p w14:paraId="12D06EB9"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December 2024 - </w:t>
            </w:r>
            <w:proofErr w:type="gramStart"/>
            <w:r w:rsidRPr="00941E46">
              <w:rPr>
                <w:rFonts w:ascii="Gill Sans MT" w:eastAsia="Calibri" w:hAnsi="Gill Sans MT" w:cs="Calibri"/>
                <w:color w:val="000000" w:themeColor="text1"/>
                <w:sz w:val="24"/>
                <w:szCs w:val="24"/>
              </w:rPr>
              <w:t>January  2025</w:t>
            </w:r>
            <w:proofErr w:type="gramEnd"/>
          </w:p>
          <w:p w14:paraId="61347A0F" w14:textId="77777777" w:rsidR="00F63A03" w:rsidRPr="00941E46" w:rsidRDefault="00F63A03" w:rsidP="00770EBB">
            <w:pPr>
              <w:rPr>
                <w:rFonts w:ascii="Gill Sans MT" w:eastAsia="Calibri" w:hAnsi="Gill Sans MT" w:cs="Calibri"/>
                <w:color w:val="000000" w:themeColor="text1"/>
                <w:sz w:val="24"/>
                <w:szCs w:val="24"/>
              </w:rPr>
            </w:pPr>
          </w:p>
          <w:p w14:paraId="353B7CE6" w14:textId="77777777" w:rsidR="00F63A03" w:rsidRPr="00941E46" w:rsidRDefault="00F63A03" w:rsidP="00770EBB">
            <w:pPr>
              <w:rPr>
                <w:rFonts w:ascii="Gill Sans MT" w:eastAsia="Calibri" w:hAnsi="Gill Sans MT" w:cs="Calibri"/>
                <w:color w:val="000000" w:themeColor="text1"/>
                <w:sz w:val="24"/>
                <w:szCs w:val="24"/>
              </w:rPr>
            </w:pPr>
          </w:p>
          <w:p w14:paraId="4633492A" w14:textId="77777777" w:rsidR="00F63A03" w:rsidRPr="00941E46" w:rsidRDefault="00F63A03" w:rsidP="00770EBB">
            <w:pPr>
              <w:rPr>
                <w:rFonts w:ascii="Gill Sans MT" w:eastAsia="Calibri" w:hAnsi="Gill Sans MT" w:cs="Calibri"/>
                <w:color w:val="000000" w:themeColor="text1"/>
                <w:sz w:val="24"/>
                <w:szCs w:val="24"/>
              </w:rPr>
            </w:pPr>
          </w:p>
          <w:p w14:paraId="388AA048" w14:textId="77777777" w:rsidR="00F63A03" w:rsidRPr="00941E46" w:rsidRDefault="00F63A03" w:rsidP="00770EBB">
            <w:pPr>
              <w:rPr>
                <w:rFonts w:ascii="Gill Sans MT" w:eastAsia="Calibri" w:hAnsi="Gill Sans MT" w:cs="Calibri"/>
                <w:color w:val="000000" w:themeColor="text1"/>
                <w:sz w:val="24"/>
                <w:szCs w:val="24"/>
              </w:rPr>
            </w:pPr>
          </w:p>
        </w:tc>
        <w:tc>
          <w:tcPr>
            <w:tcW w:w="3690" w:type="dxa"/>
            <w:shd w:val="clear" w:color="auto" w:fill="auto"/>
          </w:tcPr>
          <w:p w14:paraId="3933C3B2" w14:textId="77777777" w:rsidR="00F63A03" w:rsidRPr="00941E46" w:rsidRDefault="00F63A03" w:rsidP="00F63A03">
            <w:pPr>
              <w:pStyle w:val="ListParagraph"/>
              <w:numPr>
                <w:ilvl w:val="0"/>
                <w:numId w:val="26"/>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Organized the initiative group consisting of 30 leaders from women living with HIV and key populations. </w:t>
            </w:r>
          </w:p>
          <w:p w14:paraId="11E75FD4" w14:textId="77777777" w:rsidR="00F63A03" w:rsidRPr="00941E46" w:rsidRDefault="00F63A03" w:rsidP="00F63A03">
            <w:pPr>
              <w:pStyle w:val="ListParagraph"/>
              <w:numPr>
                <w:ilvl w:val="0"/>
                <w:numId w:val="26"/>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Developed job descriptions of the leaders. </w:t>
            </w:r>
          </w:p>
          <w:p w14:paraId="74540B86" w14:textId="77777777" w:rsidR="00F63A03" w:rsidRPr="00941E46" w:rsidRDefault="00F63A03" w:rsidP="00F63A03">
            <w:pPr>
              <w:pStyle w:val="ListParagraph"/>
              <w:numPr>
                <w:ilvl w:val="0"/>
                <w:numId w:val="26"/>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At least 50 percent of women living with HIV in the project sites participated in the program and were supported by local leaders. </w:t>
            </w:r>
          </w:p>
          <w:p w14:paraId="574B06C5"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Each member reached out to at least 50 female PLHIV who were not in the project's case management program and provided support.</w:t>
            </w:r>
          </w:p>
          <w:p w14:paraId="744F8D67"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lastRenderedPageBreak/>
              <w:t xml:space="preserve">Prepared agenda for the first meeting. </w:t>
            </w:r>
          </w:p>
          <w:p w14:paraId="2AF0A074"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Discussed goals and objectives of the group with next steps.</w:t>
            </w:r>
          </w:p>
          <w:p w14:paraId="6C485BAD"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Developed indicators to assess the performance of leaders.</w:t>
            </w:r>
          </w:p>
          <w:p w14:paraId="2EF1FE60"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Developed a mechanism for receiving feedback from participants and clients.</w:t>
            </w:r>
          </w:p>
          <w:p w14:paraId="14B86C8A"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Developed reporting form for initiative group and defined form of motivation.</w:t>
            </w:r>
          </w:p>
          <w:p w14:paraId="02289E70"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Conducted meetings with RAC and local AIDS Centers and informed them about the needs of female PLHIV and initiative groups.</w:t>
            </w:r>
          </w:p>
          <w:p w14:paraId="6B52D9EB" w14:textId="77777777" w:rsidR="00F63A03" w:rsidRPr="00941E46" w:rsidRDefault="00F63A03" w:rsidP="00F63A03">
            <w:pPr>
              <w:pStyle w:val="ListParagraph"/>
              <w:numPr>
                <w:ilvl w:val="0"/>
                <w:numId w:val="27"/>
              </w:numPr>
              <w:contextualSpacing w:val="0"/>
              <w:jc w:val="both"/>
              <w:rPr>
                <w:rFonts w:ascii="Gill Sans MT" w:eastAsia="Calibri" w:hAnsi="Gill Sans MT" w:cs="Calibri"/>
                <w:color w:val="000000" w:themeColor="text1"/>
                <w:sz w:val="24"/>
                <w:szCs w:val="24"/>
              </w:rPr>
            </w:pPr>
          </w:p>
        </w:tc>
        <w:tc>
          <w:tcPr>
            <w:tcW w:w="1710" w:type="dxa"/>
          </w:tcPr>
          <w:p w14:paraId="647F0528" w14:textId="77777777" w:rsidR="00F63A03" w:rsidRPr="00941E46" w:rsidRDefault="00F63A03" w:rsidP="00770EBB">
            <w:pPr>
              <w:jc w:val="center"/>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lastRenderedPageBreak/>
              <w:t>6 days</w:t>
            </w:r>
          </w:p>
        </w:tc>
      </w:tr>
      <w:tr w:rsidR="00F63A03" w:rsidRPr="00941E46" w14:paraId="39F356D6" w14:textId="77777777" w:rsidTr="00770EBB">
        <w:trPr>
          <w:trHeight w:val="617"/>
        </w:trPr>
        <w:tc>
          <w:tcPr>
            <w:tcW w:w="450" w:type="dxa"/>
          </w:tcPr>
          <w:p w14:paraId="28C55849" w14:textId="77777777" w:rsidR="00F63A03" w:rsidRPr="00941E46" w:rsidRDefault="00F63A03" w:rsidP="00F63A03">
            <w:pPr>
              <w:pStyle w:val="ListParagraph"/>
              <w:numPr>
                <w:ilvl w:val="0"/>
                <w:numId w:val="24"/>
              </w:numPr>
              <w:ind w:left="-20" w:firstLine="0"/>
              <w:rPr>
                <w:rFonts w:ascii="Gill Sans MT" w:eastAsia="Calibri" w:hAnsi="Gill Sans MT" w:cs="Calibri"/>
                <w:color w:val="000000" w:themeColor="text1"/>
                <w:sz w:val="24"/>
                <w:szCs w:val="24"/>
              </w:rPr>
            </w:pPr>
          </w:p>
        </w:tc>
        <w:tc>
          <w:tcPr>
            <w:tcW w:w="3240" w:type="dxa"/>
          </w:tcPr>
          <w:p w14:paraId="35D8B4DF"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Support in the development of informational educational materials.</w:t>
            </w:r>
          </w:p>
        </w:tc>
        <w:tc>
          <w:tcPr>
            <w:tcW w:w="1350" w:type="dxa"/>
            <w:shd w:val="clear" w:color="auto" w:fill="auto"/>
          </w:tcPr>
          <w:p w14:paraId="559FAC5F"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January 2025</w:t>
            </w:r>
          </w:p>
        </w:tc>
        <w:tc>
          <w:tcPr>
            <w:tcW w:w="3690" w:type="dxa"/>
            <w:shd w:val="clear" w:color="auto" w:fill="auto"/>
          </w:tcPr>
          <w:p w14:paraId="69A49EC9" w14:textId="77777777" w:rsidR="00F63A03" w:rsidRPr="00941E46" w:rsidRDefault="00F63A03" w:rsidP="00F63A03">
            <w:pPr>
              <w:pStyle w:val="ListParagraph"/>
              <w:numPr>
                <w:ilvl w:val="0"/>
                <w:numId w:val="28"/>
              </w:numPr>
              <w:contextualSpacing w:val="0"/>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Brainstormed existing services and increased awareness of and access to existing services (via accompaniment and navigation) for women living with HIV.</w:t>
            </w:r>
          </w:p>
          <w:p w14:paraId="6B6C82E6" w14:textId="77777777" w:rsidR="00F63A03" w:rsidRPr="00941E46" w:rsidRDefault="00F63A03" w:rsidP="00F63A03">
            <w:pPr>
              <w:pStyle w:val="ListParagraph"/>
              <w:numPr>
                <w:ilvl w:val="0"/>
                <w:numId w:val="28"/>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Developed an action algorithm for providing and accompanying women to primary healthcare services, considering their needs, challenges and safety. </w:t>
            </w:r>
          </w:p>
          <w:p w14:paraId="3CE69163" w14:textId="77777777" w:rsidR="00F63A03" w:rsidRPr="00941E46" w:rsidRDefault="00F63A03" w:rsidP="00F63A03">
            <w:pPr>
              <w:pStyle w:val="ListParagraph"/>
              <w:numPr>
                <w:ilvl w:val="0"/>
                <w:numId w:val="28"/>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Prepared reference materials (leaflets) with contact information for medical institutions and doctors offering stigma-free services (gynecology, surgery, dentistry, etc. </w:t>
            </w:r>
          </w:p>
          <w:p w14:paraId="74646917" w14:textId="77777777" w:rsidR="00F63A03" w:rsidRPr="00941E46" w:rsidRDefault="00F63A03" w:rsidP="00F63A03">
            <w:pPr>
              <w:pStyle w:val="ListParagraph"/>
              <w:numPr>
                <w:ilvl w:val="0"/>
                <w:numId w:val="28"/>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Created an informational leaflet with addresses and contact details of shelters for victims of violence.</w:t>
            </w:r>
          </w:p>
        </w:tc>
        <w:tc>
          <w:tcPr>
            <w:tcW w:w="1710" w:type="dxa"/>
          </w:tcPr>
          <w:p w14:paraId="4B20874C" w14:textId="77777777" w:rsidR="00F63A03" w:rsidRPr="00941E46" w:rsidRDefault="00F63A03" w:rsidP="00770EBB">
            <w:pPr>
              <w:jc w:val="center"/>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4 days</w:t>
            </w:r>
          </w:p>
        </w:tc>
      </w:tr>
      <w:tr w:rsidR="00F63A03" w:rsidRPr="00941E46" w14:paraId="5FF7581B" w14:textId="77777777" w:rsidTr="00770EBB">
        <w:trPr>
          <w:trHeight w:val="617"/>
        </w:trPr>
        <w:tc>
          <w:tcPr>
            <w:tcW w:w="450" w:type="dxa"/>
          </w:tcPr>
          <w:p w14:paraId="47571C9E" w14:textId="77777777" w:rsidR="00F63A03" w:rsidRPr="00941E46" w:rsidRDefault="00F63A03" w:rsidP="00F63A03">
            <w:pPr>
              <w:pStyle w:val="ListParagraph"/>
              <w:numPr>
                <w:ilvl w:val="0"/>
                <w:numId w:val="24"/>
              </w:numPr>
              <w:ind w:left="-20" w:firstLine="0"/>
              <w:rPr>
                <w:rFonts w:ascii="Gill Sans MT" w:eastAsia="Calibri" w:hAnsi="Gill Sans MT" w:cs="Calibri"/>
                <w:color w:val="000000" w:themeColor="text1"/>
                <w:sz w:val="24"/>
                <w:szCs w:val="24"/>
              </w:rPr>
            </w:pPr>
          </w:p>
        </w:tc>
        <w:tc>
          <w:tcPr>
            <w:tcW w:w="3240" w:type="dxa"/>
          </w:tcPr>
          <w:p w14:paraId="73F1C12C"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Organize working meetings.</w:t>
            </w:r>
          </w:p>
        </w:tc>
        <w:tc>
          <w:tcPr>
            <w:tcW w:w="1350" w:type="dxa"/>
            <w:shd w:val="clear" w:color="auto" w:fill="auto"/>
          </w:tcPr>
          <w:p w14:paraId="1C8CA4C8"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December 2024 - </w:t>
            </w:r>
            <w:proofErr w:type="gramStart"/>
            <w:r w:rsidRPr="00941E46">
              <w:rPr>
                <w:rFonts w:ascii="Gill Sans MT" w:eastAsia="Calibri" w:hAnsi="Gill Sans MT" w:cs="Calibri"/>
                <w:color w:val="000000" w:themeColor="text1"/>
                <w:sz w:val="24"/>
                <w:szCs w:val="24"/>
              </w:rPr>
              <w:lastRenderedPageBreak/>
              <w:t>January  2025</w:t>
            </w:r>
            <w:proofErr w:type="gramEnd"/>
          </w:p>
        </w:tc>
        <w:tc>
          <w:tcPr>
            <w:tcW w:w="3690" w:type="dxa"/>
            <w:shd w:val="clear" w:color="auto" w:fill="auto"/>
          </w:tcPr>
          <w:p w14:paraId="5A9A406E" w14:textId="77777777" w:rsidR="00F63A03" w:rsidRPr="00941E46" w:rsidRDefault="00F63A03" w:rsidP="00F63A03">
            <w:pPr>
              <w:pStyle w:val="ListParagraph"/>
              <w:numPr>
                <w:ilvl w:val="0"/>
                <w:numId w:val="29"/>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lastRenderedPageBreak/>
              <w:t xml:space="preserve">The agenda for the working meetings and the list of </w:t>
            </w:r>
            <w:r w:rsidRPr="00941E46">
              <w:rPr>
                <w:rFonts w:ascii="Gill Sans MT" w:eastAsia="Calibri" w:hAnsi="Gill Sans MT" w:cs="Calibri"/>
                <w:color w:val="000000" w:themeColor="text1"/>
                <w:sz w:val="24"/>
                <w:szCs w:val="24"/>
              </w:rPr>
              <w:lastRenderedPageBreak/>
              <w:t xml:space="preserve">participants prepared and </w:t>
            </w:r>
            <w:proofErr w:type="gramStart"/>
            <w:r w:rsidRPr="00941E46">
              <w:rPr>
                <w:rFonts w:ascii="Gill Sans MT" w:eastAsia="Calibri" w:hAnsi="Gill Sans MT" w:cs="Calibri"/>
                <w:color w:val="000000" w:themeColor="text1"/>
                <w:sz w:val="24"/>
                <w:szCs w:val="24"/>
              </w:rPr>
              <w:t>agreed  with</w:t>
            </w:r>
            <w:proofErr w:type="gramEnd"/>
            <w:r w:rsidRPr="00941E46">
              <w:rPr>
                <w:rFonts w:ascii="Gill Sans MT" w:eastAsia="Calibri" w:hAnsi="Gill Sans MT" w:cs="Calibri"/>
                <w:color w:val="000000" w:themeColor="text1"/>
                <w:sz w:val="24"/>
                <w:szCs w:val="24"/>
              </w:rPr>
              <w:t xml:space="preserve"> </w:t>
            </w:r>
            <w:proofErr w:type="spellStart"/>
            <w:r w:rsidRPr="00941E46">
              <w:rPr>
                <w:rFonts w:ascii="Gill Sans MT" w:eastAsia="Calibri" w:hAnsi="Gill Sans MT" w:cs="Calibri"/>
                <w:color w:val="000000" w:themeColor="text1"/>
                <w:sz w:val="24"/>
                <w:szCs w:val="24"/>
              </w:rPr>
              <w:t>EpiC</w:t>
            </w:r>
            <w:proofErr w:type="spellEnd"/>
            <w:r w:rsidRPr="00941E46">
              <w:rPr>
                <w:rFonts w:ascii="Gill Sans MT" w:eastAsia="Calibri" w:hAnsi="Gill Sans MT" w:cs="Calibri"/>
                <w:color w:val="000000" w:themeColor="text1"/>
                <w:sz w:val="24"/>
                <w:szCs w:val="24"/>
              </w:rPr>
              <w:t xml:space="preserve"> and RAC.</w:t>
            </w:r>
          </w:p>
          <w:p w14:paraId="6AA6A981" w14:textId="77777777" w:rsidR="00F63A03" w:rsidRPr="00941E46" w:rsidRDefault="00F63A03" w:rsidP="00F63A03">
            <w:pPr>
              <w:pStyle w:val="ListParagraph"/>
              <w:numPr>
                <w:ilvl w:val="0"/>
                <w:numId w:val="29"/>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The agenda was presented during the working meeting, where all comments, ideas, and suggestions were collected, and necessary changes were made to incorporate them. </w:t>
            </w:r>
          </w:p>
          <w:p w14:paraId="16C1A922" w14:textId="77777777" w:rsidR="00F63A03" w:rsidRPr="00941E46" w:rsidRDefault="00F63A03" w:rsidP="00F63A03">
            <w:pPr>
              <w:pStyle w:val="ListParagraph"/>
              <w:numPr>
                <w:ilvl w:val="0"/>
                <w:numId w:val="29"/>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Established collaboration with primary healthcare providers. </w:t>
            </w:r>
          </w:p>
          <w:p w14:paraId="1E824D14" w14:textId="77777777" w:rsidR="00F63A03" w:rsidRPr="00941E46" w:rsidRDefault="00F63A03" w:rsidP="00F63A03">
            <w:pPr>
              <w:pStyle w:val="ListParagraph"/>
              <w:numPr>
                <w:ilvl w:val="0"/>
                <w:numId w:val="29"/>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Program participants ensured access to medical and psychosocial services.</w:t>
            </w:r>
          </w:p>
        </w:tc>
        <w:tc>
          <w:tcPr>
            <w:tcW w:w="1710" w:type="dxa"/>
          </w:tcPr>
          <w:p w14:paraId="07D3B5EF" w14:textId="77777777" w:rsidR="00F63A03" w:rsidRPr="00941E46" w:rsidRDefault="00F63A03" w:rsidP="00770EBB">
            <w:pPr>
              <w:jc w:val="center"/>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lastRenderedPageBreak/>
              <w:t>8 days</w:t>
            </w:r>
          </w:p>
        </w:tc>
      </w:tr>
      <w:tr w:rsidR="00F63A03" w:rsidRPr="00941E46" w14:paraId="081AA46D" w14:textId="77777777" w:rsidTr="00770EBB">
        <w:trPr>
          <w:trHeight w:val="617"/>
        </w:trPr>
        <w:tc>
          <w:tcPr>
            <w:tcW w:w="450" w:type="dxa"/>
          </w:tcPr>
          <w:p w14:paraId="2EFBEC2F" w14:textId="77777777" w:rsidR="00F63A03" w:rsidRPr="00941E46" w:rsidRDefault="00F63A03" w:rsidP="00F63A03">
            <w:pPr>
              <w:pStyle w:val="ListParagraph"/>
              <w:numPr>
                <w:ilvl w:val="0"/>
                <w:numId w:val="24"/>
              </w:numPr>
              <w:ind w:left="-20" w:firstLine="0"/>
              <w:rPr>
                <w:rFonts w:ascii="Gill Sans MT" w:eastAsia="Calibri" w:hAnsi="Gill Sans MT" w:cs="Calibri"/>
                <w:color w:val="000000" w:themeColor="text1"/>
                <w:sz w:val="24"/>
                <w:szCs w:val="24"/>
              </w:rPr>
            </w:pPr>
          </w:p>
        </w:tc>
        <w:tc>
          <w:tcPr>
            <w:tcW w:w="3240" w:type="dxa"/>
          </w:tcPr>
          <w:p w14:paraId="11A0A1E4"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Conduct support visits to provide recommendations to leaders to improve their performance.</w:t>
            </w:r>
          </w:p>
        </w:tc>
        <w:tc>
          <w:tcPr>
            <w:tcW w:w="1350" w:type="dxa"/>
            <w:shd w:val="clear" w:color="auto" w:fill="auto"/>
          </w:tcPr>
          <w:p w14:paraId="5A6F60FF"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January – August 2025</w:t>
            </w:r>
          </w:p>
        </w:tc>
        <w:tc>
          <w:tcPr>
            <w:tcW w:w="3690" w:type="dxa"/>
            <w:shd w:val="clear" w:color="auto" w:fill="auto"/>
          </w:tcPr>
          <w:p w14:paraId="7DE9072D" w14:textId="77777777" w:rsidR="00F63A03" w:rsidRPr="00941E46" w:rsidRDefault="00F63A03" w:rsidP="00F63A03">
            <w:pPr>
              <w:pStyle w:val="ListParagraph"/>
              <w:numPr>
                <w:ilvl w:val="0"/>
                <w:numId w:val="30"/>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Conducted three two-day support visits to three project sites (Dushanbe, DRS and Sughd region). </w:t>
            </w:r>
          </w:p>
          <w:p w14:paraId="6FC542CE" w14:textId="77777777" w:rsidR="00F63A03" w:rsidRPr="00941E46" w:rsidRDefault="00F63A03" w:rsidP="00F63A03">
            <w:pPr>
              <w:pStyle w:val="ListParagraph"/>
              <w:numPr>
                <w:ilvl w:val="0"/>
                <w:numId w:val="30"/>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Provided support to program participants/leaders in planning and implementing activities. Improved leaders' performance and achieved planned goals and objectives.</w:t>
            </w:r>
          </w:p>
          <w:p w14:paraId="7DA0C39B" w14:textId="77777777" w:rsidR="00F63A03" w:rsidRPr="00941E46" w:rsidRDefault="00F63A03" w:rsidP="00F63A03">
            <w:pPr>
              <w:pStyle w:val="ListParagraph"/>
              <w:numPr>
                <w:ilvl w:val="0"/>
                <w:numId w:val="30"/>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Provided regular recommendations for improvement based on the work carried out.</w:t>
            </w:r>
          </w:p>
          <w:p w14:paraId="1B7D0B5F" w14:textId="77777777" w:rsidR="00F63A03" w:rsidRPr="00941E46" w:rsidRDefault="00F63A03" w:rsidP="00F63A03">
            <w:pPr>
              <w:pStyle w:val="ListParagraph"/>
              <w:numPr>
                <w:ilvl w:val="0"/>
                <w:numId w:val="30"/>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Conducted sensitization with RAC, local AIDS Centers and PHCs.</w:t>
            </w:r>
          </w:p>
          <w:p w14:paraId="2729EAF1" w14:textId="77777777" w:rsidR="00F63A03" w:rsidRPr="00941E46" w:rsidRDefault="00F63A03" w:rsidP="00F63A03">
            <w:pPr>
              <w:pStyle w:val="ListParagraph"/>
              <w:numPr>
                <w:ilvl w:val="0"/>
                <w:numId w:val="30"/>
              </w:numPr>
              <w:contextualSpacing w:val="0"/>
              <w:jc w:val="both"/>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 xml:space="preserve">Defined communication channels popular among females living HIV to increase awareness about existing services. </w:t>
            </w:r>
          </w:p>
        </w:tc>
        <w:tc>
          <w:tcPr>
            <w:tcW w:w="1710" w:type="dxa"/>
          </w:tcPr>
          <w:p w14:paraId="0E26F892" w14:textId="77777777" w:rsidR="00F63A03" w:rsidRPr="00941E46" w:rsidRDefault="00F63A03" w:rsidP="00770EBB">
            <w:pPr>
              <w:jc w:val="center"/>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6 days</w:t>
            </w:r>
          </w:p>
        </w:tc>
      </w:tr>
      <w:tr w:rsidR="00F63A03" w:rsidRPr="00941E46" w14:paraId="5213E448" w14:textId="77777777" w:rsidTr="00770EBB">
        <w:trPr>
          <w:trHeight w:val="617"/>
        </w:trPr>
        <w:tc>
          <w:tcPr>
            <w:tcW w:w="8730" w:type="dxa"/>
            <w:gridSpan w:val="4"/>
          </w:tcPr>
          <w:p w14:paraId="0122A399" w14:textId="77777777" w:rsidR="00F63A03" w:rsidRPr="00941E46" w:rsidRDefault="00F63A03" w:rsidP="00770EBB">
            <w:pPr>
              <w:jc w:val="both"/>
              <w:rPr>
                <w:rFonts w:ascii="Gill Sans MT" w:eastAsia="Calibri" w:hAnsi="Gill Sans MT" w:cs="Calibri"/>
                <w:color w:val="000000" w:themeColor="text1"/>
                <w:sz w:val="24"/>
                <w:szCs w:val="24"/>
              </w:rPr>
            </w:pPr>
            <w:r w:rsidRPr="00941E46">
              <w:rPr>
                <w:rFonts w:ascii="Gill Sans MT" w:eastAsia="Calibri" w:hAnsi="Gill Sans MT"/>
                <w:color w:val="000000" w:themeColor="text1"/>
                <w:sz w:val="24"/>
                <w:szCs w:val="24"/>
              </w:rPr>
              <w:t>Total: </w:t>
            </w:r>
          </w:p>
        </w:tc>
        <w:tc>
          <w:tcPr>
            <w:tcW w:w="1710" w:type="dxa"/>
          </w:tcPr>
          <w:p w14:paraId="28EAC853" w14:textId="77777777" w:rsidR="00F63A03" w:rsidRPr="00941E46" w:rsidRDefault="00F63A03" w:rsidP="00770EBB">
            <w:pPr>
              <w:jc w:val="center"/>
              <w:rPr>
                <w:rFonts w:ascii="Gill Sans MT" w:eastAsia="Calibri" w:hAnsi="Gill Sans MT" w:cs="Calibri"/>
                <w:color w:val="000000" w:themeColor="text1"/>
                <w:sz w:val="24"/>
                <w:szCs w:val="24"/>
              </w:rPr>
            </w:pPr>
            <w:r w:rsidRPr="00941E46">
              <w:rPr>
                <w:rFonts w:ascii="Gill Sans MT" w:eastAsia="Calibri" w:hAnsi="Gill Sans MT"/>
                <w:color w:val="000000" w:themeColor="text1"/>
                <w:sz w:val="24"/>
                <w:szCs w:val="24"/>
              </w:rPr>
              <w:t>40 days </w:t>
            </w:r>
          </w:p>
        </w:tc>
      </w:tr>
    </w:tbl>
    <w:p w14:paraId="310B9D80" w14:textId="77777777" w:rsidR="00F63A03" w:rsidRPr="00941E46" w:rsidRDefault="00F63A03" w:rsidP="00E9194A">
      <w:pPr>
        <w:pStyle w:val="paragraph"/>
        <w:spacing w:before="0" w:beforeAutospacing="0" w:after="0" w:afterAutospacing="0"/>
        <w:jc w:val="both"/>
        <w:textAlignment w:val="baseline"/>
        <w:rPr>
          <w:rFonts w:eastAsia="Calibri"/>
        </w:rPr>
      </w:pPr>
    </w:p>
    <w:p w14:paraId="02F5A5E2" w14:textId="5A40FE7A" w:rsidR="00E9194A" w:rsidRDefault="00B74822" w:rsidP="00A01B10">
      <w:pPr>
        <w:spacing w:after="0" w:line="240" w:lineRule="auto"/>
        <w:rPr>
          <w:rFonts w:ascii="Gill Sans MT" w:eastAsia="Calibri" w:hAnsi="Gill Sans MT" w:cs="Calibri"/>
          <w:b/>
          <w:color w:val="000000" w:themeColor="text1"/>
          <w:sz w:val="24"/>
          <w:szCs w:val="24"/>
        </w:rPr>
      </w:pPr>
      <w:r w:rsidRPr="00A01B10">
        <w:rPr>
          <w:rFonts w:ascii="Gill Sans MT" w:eastAsia="Calibri" w:hAnsi="Gill Sans MT" w:cs="Calibri"/>
          <w:b/>
          <w:color w:val="000000" w:themeColor="text1"/>
          <w:sz w:val="24"/>
          <w:szCs w:val="24"/>
        </w:rPr>
        <w:t xml:space="preserve">Minimum qualification requirements: </w:t>
      </w:r>
    </w:p>
    <w:p w14:paraId="0A6F7799" w14:textId="77777777" w:rsidR="00A01B10" w:rsidRPr="00A01B10" w:rsidRDefault="00A01B10" w:rsidP="00A01B10">
      <w:pPr>
        <w:spacing w:after="0" w:line="240" w:lineRule="auto"/>
        <w:rPr>
          <w:rFonts w:ascii="Gill Sans MT" w:eastAsia="Calibri" w:hAnsi="Gill Sans MT" w:cs="Calibri"/>
          <w:b/>
          <w:color w:val="000000" w:themeColor="text1"/>
          <w:sz w:val="24"/>
          <w:szCs w:val="24"/>
        </w:rPr>
      </w:pPr>
    </w:p>
    <w:p w14:paraId="447974A1" w14:textId="77777777" w:rsidR="00F63A03" w:rsidRPr="00941E46" w:rsidRDefault="00F63A03" w:rsidP="00F63A03">
      <w:pPr>
        <w:pStyle w:val="ListParagraph"/>
        <w:numPr>
          <w:ilvl w:val="0"/>
          <w:numId w:val="23"/>
        </w:numPr>
        <w:spacing w:after="0" w:line="240" w:lineRule="auto"/>
        <w:contextualSpacing w:val="0"/>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Higher education in public health, social science, law, or a related field.</w:t>
      </w:r>
    </w:p>
    <w:p w14:paraId="027C187D" w14:textId="77777777" w:rsidR="00F63A03" w:rsidRPr="00941E46" w:rsidRDefault="00F63A03" w:rsidP="00F63A03">
      <w:pPr>
        <w:pStyle w:val="ListParagraph"/>
        <w:numPr>
          <w:ilvl w:val="0"/>
          <w:numId w:val="23"/>
        </w:numPr>
        <w:spacing w:after="0" w:line="240" w:lineRule="auto"/>
        <w:contextualSpacing w:val="0"/>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Knowledge of the specific needs and challenges of key populations (women living with HIV, PLHIV, key groups at risk) and experience working with these populations.</w:t>
      </w:r>
    </w:p>
    <w:p w14:paraId="6DC41846" w14:textId="77777777" w:rsidR="00F63A03" w:rsidRPr="00941E46" w:rsidRDefault="00F63A03" w:rsidP="00F63A03">
      <w:pPr>
        <w:pStyle w:val="ListParagraph"/>
        <w:numPr>
          <w:ilvl w:val="0"/>
          <w:numId w:val="23"/>
        </w:numPr>
        <w:spacing w:after="0" w:line="240" w:lineRule="auto"/>
        <w:contextualSpacing w:val="0"/>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lastRenderedPageBreak/>
        <w:t>Experience in conducting trainings and developing educational materials in the areas of HIV, human rights, leadership etc.</w:t>
      </w:r>
    </w:p>
    <w:p w14:paraId="16E41D5C" w14:textId="77777777" w:rsidR="00F63A03" w:rsidRPr="00941E46" w:rsidRDefault="00F63A03" w:rsidP="00F63A03">
      <w:pPr>
        <w:pStyle w:val="ListParagraph"/>
        <w:numPr>
          <w:ilvl w:val="0"/>
          <w:numId w:val="23"/>
        </w:numPr>
        <w:spacing w:after="0" w:line="240" w:lineRule="auto"/>
        <w:contextualSpacing w:val="0"/>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Ability to organize events focused on developing leadership skills and facilitating effective interaction with government agencies and donors.</w:t>
      </w:r>
    </w:p>
    <w:p w14:paraId="48471A6E" w14:textId="77777777" w:rsidR="00F63A03" w:rsidRPr="00941E46" w:rsidRDefault="00F63A03" w:rsidP="00F63A03">
      <w:pPr>
        <w:pStyle w:val="ListParagraph"/>
        <w:numPr>
          <w:ilvl w:val="0"/>
          <w:numId w:val="23"/>
        </w:numPr>
        <w:spacing w:after="0" w:line="240" w:lineRule="auto"/>
        <w:contextualSpacing w:val="0"/>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Expertise in conducting trainings and providing participants with recommendations to improve their work.</w:t>
      </w:r>
    </w:p>
    <w:p w14:paraId="6ACDB6CA" w14:textId="6527DFDD" w:rsidR="00F63A03" w:rsidRPr="00941E46" w:rsidRDefault="00F63A03" w:rsidP="00F63A03">
      <w:pPr>
        <w:pStyle w:val="ListParagraph"/>
        <w:numPr>
          <w:ilvl w:val="0"/>
          <w:numId w:val="23"/>
        </w:numPr>
        <w:spacing w:after="0" w:line="240" w:lineRule="auto"/>
        <w:contextualSpacing w:val="0"/>
        <w:rPr>
          <w:rFonts w:ascii="Gill Sans MT" w:eastAsia="Calibri" w:hAnsi="Gill Sans MT" w:cs="Calibri"/>
          <w:color w:val="000000" w:themeColor="text1"/>
          <w:sz w:val="24"/>
          <w:szCs w:val="24"/>
        </w:rPr>
      </w:pPr>
      <w:r w:rsidRPr="00941E46">
        <w:rPr>
          <w:rFonts w:ascii="Gill Sans MT" w:eastAsia="Calibri" w:hAnsi="Gill Sans MT" w:cs="Calibri"/>
          <w:color w:val="000000" w:themeColor="text1"/>
          <w:sz w:val="24"/>
          <w:szCs w:val="24"/>
        </w:rPr>
        <w:t>Proficien</w:t>
      </w:r>
      <w:r w:rsidR="003E7175">
        <w:rPr>
          <w:rFonts w:ascii="Gill Sans MT" w:eastAsia="Calibri" w:hAnsi="Gill Sans MT" w:cs="Calibri"/>
          <w:color w:val="000000" w:themeColor="text1"/>
          <w:sz w:val="24"/>
          <w:szCs w:val="24"/>
        </w:rPr>
        <w:t>cy in Russian and Tajik.</w:t>
      </w:r>
      <w:r w:rsidRPr="00941E46">
        <w:rPr>
          <w:rFonts w:ascii="Gill Sans MT" w:eastAsia="Calibri" w:hAnsi="Gill Sans MT" w:cs="Calibri"/>
          <w:color w:val="000000" w:themeColor="text1"/>
          <w:sz w:val="24"/>
          <w:szCs w:val="24"/>
        </w:rPr>
        <w:t xml:space="preserve"> </w:t>
      </w:r>
    </w:p>
    <w:p w14:paraId="40B2E02F" w14:textId="00EDD640" w:rsidR="00AF396D" w:rsidRDefault="00B3574C" w:rsidP="003D06B0">
      <w:pPr>
        <w:pStyle w:val="paragraph"/>
        <w:spacing w:after="0" w:afterAutospacing="0"/>
        <w:jc w:val="both"/>
        <w:textAlignment w:val="baseline"/>
        <w:rPr>
          <w:rFonts w:ascii="Gill Sans MT" w:eastAsia="Calibri" w:hAnsi="Gill Sans MT" w:cstheme="minorBidi"/>
          <w:b/>
        </w:rPr>
      </w:pPr>
      <w:r w:rsidRPr="00A01B10">
        <w:rPr>
          <w:rFonts w:ascii="Gill Sans MT" w:eastAsia="Calibri" w:hAnsi="Gill Sans MT" w:cstheme="minorBidi"/>
          <w:b/>
        </w:rPr>
        <w:t>Contract mechanism:</w:t>
      </w:r>
    </w:p>
    <w:p w14:paraId="253D3F21" w14:textId="42067028" w:rsidR="002979C0" w:rsidRPr="00941E46" w:rsidRDefault="00B3574C" w:rsidP="00941E46">
      <w:pPr>
        <w:shd w:val="clear" w:color="auto" w:fill="FFFFFF"/>
        <w:jc w:val="both"/>
        <w:rPr>
          <w:rFonts w:ascii="Gill Sans MT" w:eastAsia="Calibri" w:hAnsi="Gill Sans MT" w:cs="Calibri"/>
          <w:color w:val="000000" w:themeColor="text1"/>
          <w:sz w:val="24"/>
          <w:szCs w:val="24"/>
        </w:rPr>
      </w:pPr>
      <w:r w:rsidRPr="00941E46">
        <w:rPr>
          <w:rFonts w:ascii="Gill Sans MT" w:eastAsia="Calibri" w:hAnsi="Gill Sans MT"/>
          <w:sz w:val="24"/>
          <w:szCs w:val="24"/>
        </w:rPr>
        <w:t xml:space="preserve">Service </w:t>
      </w:r>
      <w:r w:rsidR="00387CB1" w:rsidRPr="00941E46">
        <w:rPr>
          <w:rFonts w:ascii="Gill Sans MT" w:eastAsia="Calibri" w:hAnsi="Gill Sans MT"/>
          <w:sz w:val="24"/>
          <w:szCs w:val="24"/>
        </w:rPr>
        <w:t>Agreement with</w:t>
      </w:r>
      <w:r w:rsidRPr="00941E46">
        <w:rPr>
          <w:rFonts w:ascii="Gill Sans MT" w:eastAsia="Calibri" w:hAnsi="Gill Sans MT"/>
          <w:sz w:val="24"/>
          <w:szCs w:val="24"/>
        </w:rPr>
        <w:t xml:space="preserve"> a fixed price in Tajik Somoni will be concluded with the candidate whose proposal most closely matches the requirements described in this request.</w:t>
      </w:r>
      <w:r w:rsidR="003135FA" w:rsidRPr="00941E46">
        <w:rPr>
          <w:rFonts w:ascii="Gill Sans MT" w:eastAsia="Calibri" w:hAnsi="Gill Sans MT" w:cs="Calibri"/>
          <w:color w:val="000000" w:themeColor="text1"/>
          <w:sz w:val="24"/>
          <w:szCs w:val="24"/>
        </w:rPr>
        <w:t xml:space="preserve"> The duration of works of Training</w:t>
      </w:r>
      <w:r w:rsidR="003E7175">
        <w:rPr>
          <w:rFonts w:ascii="Gill Sans MT" w:eastAsia="Calibri" w:hAnsi="Gill Sans MT" w:cs="Calibri"/>
          <w:color w:val="000000" w:themeColor="text1"/>
          <w:sz w:val="24"/>
          <w:szCs w:val="24"/>
        </w:rPr>
        <w:t xml:space="preserve"> consultant under this SoW is 10 (ten</w:t>
      </w:r>
      <w:r w:rsidR="003135FA" w:rsidRPr="00941E46">
        <w:rPr>
          <w:rFonts w:ascii="Gill Sans MT" w:eastAsia="Calibri" w:hAnsi="Gill Sans MT" w:cs="Calibri"/>
          <w:color w:val="000000" w:themeColor="text1"/>
          <w:sz w:val="24"/>
          <w:szCs w:val="24"/>
        </w:rPr>
        <w:t xml:space="preserve">) months with total number of </w:t>
      </w:r>
      <w:r w:rsidR="00F63A03" w:rsidRPr="00941E46">
        <w:rPr>
          <w:rFonts w:ascii="Gill Sans MT" w:eastAsia="Calibri" w:hAnsi="Gill Sans MT"/>
          <w:color w:val="000000" w:themeColor="text1"/>
          <w:sz w:val="24"/>
          <w:szCs w:val="24"/>
        </w:rPr>
        <w:t>4</w:t>
      </w:r>
      <w:r w:rsidR="003135FA" w:rsidRPr="00941E46">
        <w:rPr>
          <w:rFonts w:ascii="Gill Sans MT" w:eastAsia="Calibri" w:hAnsi="Gill Sans MT"/>
          <w:color w:val="000000" w:themeColor="text1"/>
          <w:sz w:val="24"/>
          <w:szCs w:val="24"/>
        </w:rPr>
        <w:t>0</w:t>
      </w:r>
      <w:r w:rsidR="00F63A03" w:rsidRPr="00941E46">
        <w:rPr>
          <w:rFonts w:ascii="Gill Sans MT" w:eastAsia="Calibri" w:hAnsi="Gill Sans MT" w:cs="Calibri"/>
          <w:color w:val="000000" w:themeColor="text1"/>
          <w:sz w:val="24"/>
          <w:szCs w:val="24"/>
        </w:rPr>
        <w:t xml:space="preserve"> (forty) working days</w:t>
      </w:r>
      <w:r w:rsidR="003135FA" w:rsidRPr="00941E46">
        <w:rPr>
          <w:rFonts w:ascii="Gill Sans MT" w:eastAsia="Calibri" w:hAnsi="Gill Sans MT" w:cs="Calibri"/>
          <w:color w:val="000000" w:themeColor="text1"/>
          <w:sz w:val="24"/>
          <w:szCs w:val="24"/>
        </w:rPr>
        <w:t>.</w:t>
      </w:r>
    </w:p>
    <w:p w14:paraId="635BC14A" w14:textId="7CA69BB1" w:rsidR="00B2403D" w:rsidRPr="00941E46" w:rsidRDefault="002979C0" w:rsidP="00941E46">
      <w:pPr>
        <w:shd w:val="clear" w:color="auto" w:fill="FFFFFF"/>
        <w:rPr>
          <w:rFonts w:ascii="Gill Sans MT" w:eastAsia="Calibri" w:hAnsi="Gill Sans MT"/>
          <w:sz w:val="24"/>
          <w:szCs w:val="24"/>
        </w:rPr>
      </w:pPr>
      <w:r w:rsidRPr="00941E46">
        <w:rPr>
          <w:rFonts w:ascii="Gill Sans MT" w:eastAsia="Calibri" w:hAnsi="Gill Sans MT"/>
          <w:b/>
          <w:sz w:val="24"/>
          <w:szCs w:val="24"/>
        </w:rPr>
        <w:t>Reports</w:t>
      </w:r>
      <w:r w:rsidR="008B59D1" w:rsidRPr="00941E46">
        <w:rPr>
          <w:rFonts w:ascii="Gill Sans MT" w:eastAsia="Calibri" w:hAnsi="Gill Sans MT"/>
          <w:b/>
          <w:sz w:val="24"/>
          <w:szCs w:val="24"/>
        </w:rPr>
        <w:t xml:space="preserve"> </w:t>
      </w:r>
      <w:r w:rsidRPr="00941E46">
        <w:rPr>
          <w:rFonts w:ascii="Gill Sans MT" w:eastAsia="Calibri" w:hAnsi="Gill Sans MT"/>
          <w:b/>
          <w:sz w:val="24"/>
          <w:szCs w:val="24"/>
        </w:rPr>
        <w:t>to:</w:t>
      </w:r>
      <w:r w:rsidR="009E1B2A" w:rsidRPr="00941E46">
        <w:rPr>
          <w:rFonts w:ascii="Gill Sans MT" w:eastAsia="Calibri" w:hAnsi="Gill Sans MT"/>
          <w:b/>
          <w:sz w:val="24"/>
          <w:szCs w:val="24"/>
        </w:rPr>
        <w:br/>
      </w:r>
      <w:proofErr w:type="spellStart"/>
      <w:r w:rsidR="00F63A03" w:rsidRPr="00941E46">
        <w:rPr>
          <w:rFonts w:ascii="Gill Sans MT" w:eastAsia="Calibri" w:hAnsi="Gill Sans MT"/>
          <w:sz w:val="24"/>
          <w:szCs w:val="24"/>
        </w:rPr>
        <w:t>EpiC</w:t>
      </w:r>
      <w:proofErr w:type="spellEnd"/>
      <w:r w:rsidR="00F63A03" w:rsidRPr="00941E46">
        <w:rPr>
          <w:rFonts w:ascii="Gill Sans MT" w:eastAsia="Calibri" w:hAnsi="Gill Sans MT"/>
          <w:sz w:val="24"/>
          <w:szCs w:val="24"/>
        </w:rPr>
        <w:t xml:space="preserve"> Tajikistan HIV Program Manager</w:t>
      </w:r>
    </w:p>
    <w:p w14:paraId="6016585F" w14:textId="77777777" w:rsidR="003D06B0" w:rsidRPr="00941E46" w:rsidRDefault="003D06B0" w:rsidP="00A01B10">
      <w:pPr>
        <w:shd w:val="clear" w:color="auto" w:fill="FFFFFF"/>
        <w:spacing w:after="0" w:line="240" w:lineRule="auto"/>
        <w:jc w:val="both"/>
        <w:rPr>
          <w:rFonts w:ascii="Gill Sans MT" w:eastAsia="Calibri" w:hAnsi="Gill Sans MT"/>
          <w:b/>
          <w:sz w:val="24"/>
          <w:szCs w:val="24"/>
        </w:rPr>
      </w:pPr>
      <w:r w:rsidRPr="00941E46">
        <w:rPr>
          <w:rFonts w:ascii="Gill Sans MT" w:eastAsia="Calibri" w:hAnsi="Gill Sans MT"/>
          <w:b/>
          <w:sz w:val="24"/>
          <w:szCs w:val="24"/>
        </w:rPr>
        <w:t xml:space="preserve">Location of Work </w:t>
      </w:r>
    </w:p>
    <w:p w14:paraId="54491D56" w14:textId="56D30F31" w:rsidR="003D06B0" w:rsidRDefault="003D06B0" w:rsidP="00A01B10">
      <w:pPr>
        <w:shd w:val="clear" w:color="auto" w:fill="FFFFFF"/>
        <w:spacing w:after="0" w:line="240" w:lineRule="auto"/>
        <w:jc w:val="both"/>
        <w:rPr>
          <w:rFonts w:ascii="Gill Sans MT" w:eastAsia="Calibri" w:hAnsi="Gill Sans MT"/>
          <w:sz w:val="24"/>
          <w:szCs w:val="24"/>
        </w:rPr>
      </w:pPr>
      <w:r w:rsidRPr="00941E46">
        <w:rPr>
          <w:rFonts w:ascii="Gill Sans MT" w:eastAsia="Calibri" w:hAnsi="Gill Sans MT"/>
          <w:sz w:val="24"/>
          <w:szCs w:val="24"/>
        </w:rPr>
        <w:t xml:space="preserve">Dushanbe, </w:t>
      </w:r>
      <w:r w:rsidR="0017760E" w:rsidRPr="00941E46">
        <w:rPr>
          <w:rFonts w:ascii="Gill Sans MT" w:eastAsia="Calibri" w:hAnsi="Gill Sans MT"/>
          <w:sz w:val="24"/>
          <w:szCs w:val="24"/>
        </w:rPr>
        <w:t>p</w:t>
      </w:r>
      <w:r w:rsidRPr="00941E46">
        <w:rPr>
          <w:rFonts w:ascii="Gill Sans MT" w:eastAsia="Calibri" w:hAnsi="Gill Sans MT"/>
          <w:sz w:val="24"/>
          <w:szCs w:val="24"/>
        </w:rPr>
        <w:t xml:space="preserve">ossible travels </w:t>
      </w:r>
      <w:r w:rsidR="007D535C" w:rsidRPr="00941E46">
        <w:rPr>
          <w:rFonts w:ascii="Gill Sans MT" w:eastAsia="Calibri" w:hAnsi="Gill Sans MT"/>
          <w:sz w:val="24"/>
          <w:szCs w:val="24"/>
        </w:rPr>
        <w:t>to districts</w:t>
      </w:r>
      <w:r w:rsidRPr="00941E46">
        <w:rPr>
          <w:rFonts w:ascii="Gill Sans MT" w:eastAsia="Calibri" w:hAnsi="Gill Sans MT"/>
          <w:sz w:val="24"/>
          <w:szCs w:val="24"/>
        </w:rPr>
        <w:t xml:space="preserve"> upon demand/request.</w:t>
      </w:r>
    </w:p>
    <w:p w14:paraId="79FAA84F" w14:textId="77777777" w:rsidR="00A01B10" w:rsidRPr="00941E46" w:rsidRDefault="00A01B10" w:rsidP="00A01B10">
      <w:pPr>
        <w:shd w:val="clear" w:color="auto" w:fill="FFFFFF"/>
        <w:spacing w:after="0" w:line="240" w:lineRule="auto"/>
        <w:jc w:val="both"/>
        <w:rPr>
          <w:rFonts w:ascii="Gill Sans MT" w:eastAsia="Calibri" w:hAnsi="Gill Sans MT"/>
          <w:sz w:val="24"/>
          <w:szCs w:val="24"/>
        </w:rPr>
      </w:pPr>
    </w:p>
    <w:p w14:paraId="13F74A81" w14:textId="77777777" w:rsidR="003D06B0" w:rsidRPr="00941E46" w:rsidRDefault="003D06B0" w:rsidP="00A01B10">
      <w:pPr>
        <w:shd w:val="clear" w:color="auto" w:fill="FFFFFF"/>
        <w:spacing w:after="0"/>
        <w:jc w:val="both"/>
        <w:rPr>
          <w:rFonts w:ascii="Gill Sans MT" w:eastAsia="Calibri" w:hAnsi="Gill Sans MT"/>
          <w:b/>
          <w:sz w:val="24"/>
          <w:szCs w:val="24"/>
        </w:rPr>
      </w:pPr>
      <w:r w:rsidRPr="00941E46">
        <w:rPr>
          <w:rFonts w:ascii="Gill Sans MT" w:eastAsia="Calibri" w:hAnsi="Gill Sans MT"/>
          <w:b/>
          <w:sz w:val="24"/>
          <w:szCs w:val="24"/>
        </w:rPr>
        <w:t>Travel</w:t>
      </w:r>
    </w:p>
    <w:p w14:paraId="0379509D" w14:textId="7EF09004" w:rsidR="003D06B0" w:rsidRDefault="00F63A03" w:rsidP="00A01B10">
      <w:pPr>
        <w:shd w:val="clear" w:color="auto" w:fill="FFFFFF"/>
        <w:spacing w:after="0"/>
        <w:jc w:val="both"/>
        <w:rPr>
          <w:rFonts w:ascii="Gill Sans MT" w:eastAsia="Calibri" w:hAnsi="Gill Sans MT"/>
          <w:sz w:val="24"/>
          <w:szCs w:val="24"/>
        </w:rPr>
      </w:pPr>
      <w:r w:rsidRPr="00941E46">
        <w:rPr>
          <w:rFonts w:ascii="Gill Sans MT" w:eastAsia="Calibri" w:hAnsi="Gill Sans MT"/>
          <w:sz w:val="24"/>
          <w:szCs w:val="24"/>
        </w:rPr>
        <w:t>2</w:t>
      </w:r>
      <w:r w:rsidR="00A01B10">
        <w:rPr>
          <w:rFonts w:ascii="Gill Sans MT" w:eastAsia="Calibri" w:hAnsi="Gill Sans MT"/>
          <w:sz w:val="24"/>
          <w:szCs w:val="24"/>
        </w:rPr>
        <w:t>0</w:t>
      </w:r>
      <w:r w:rsidR="002254CA" w:rsidRPr="00941E46">
        <w:rPr>
          <w:rFonts w:ascii="Gill Sans MT" w:eastAsia="Calibri" w:hAnsi="Gill Sans MT"/>
          <w:sz w:val="24"/>
          <w:szCs w:val="24"/>
        </w:rPr>
        <w:t>-</w:t>
      </w:r>
      <w:r w:rsidRPr="00941E46">
        <w:rPr>
          <w:rFonts w:ascii="Gill Sans MT" w:eastAsia="Calibri" w:hAnsi="Gill Sans MT"/>
          <w:sz w:val="24"/>
          <w:szCs w:val="24"/>
        </w:rPr>
        <w:t>30</w:t>
      </w:r>
      <w:r w:rsidR="003D06B0" w:rsidRPr="00941E46">
        <w:rPr>
          <w:rFonts w:ascii="Gill Sans MT" w:eastAsia="Calibri" w:hAnsi="Gill Sans MT"/>
          <w:sz w:val="24"/>
          <w:szCs w:val="24"/>
        </w:rPr>
        <w:t>%, within cities and districts of the Republic of Tajikistan.</w:t>
      </w:r>
      <w:r w:rsidR="007F224A" w:rsidRPr="00941E46">
        <w:rPr>
          <w:rFonts w:ascii="Gill Sans MT" w:eastAsia="Calibri" w:hAnsi="Gill Sans MT"/>
          <w:sz w:val="24"/>
          <w:szCs w:val="24"/>
        </w:rPr>
        <w:t xml:space="preserve"> Transportation and travel expenses will be covered by FHI 360 (based on provided documentation</w:t>
      </w:r>
      <w:r w:rsidR="003135FA" w:rsidRPr="00941E46">
        <w:rPr>
          <w:rFonts w:ascii="Gill Sans MT" w:eastAsia="Calibri" w:hAnsi="Gill Sans MT"/>
          <w:sz w:val="24"/>
          <w:szCs w:val="24"/>
        </w:rPr>
        <w:t xml:space="preserve"> </w:t>
      </w:r>
      <w:bookmarkStart w:id="3" w:name="_Hlk181630047"/>
      <w:r w:rsidR="003135FA" w:rsidRPr="00941E46">
        <w:rPr>
          <w:rFonts w:ascii="Gill Sans MT" w:eastAsia="Calibri" w:hAnsi="Gill Sans MT"/>
          <w:sz w:val="24"/>
          <w:szCs w:val="24"/>
        </w:rPr>
        <w:t>and FHI360 rates</w:t>
      </w:r>
      <w:bookmarkEnd w:id="3"/>
      <w:r w:rsidR="007F224A" w:rsidRPr="00941E46">
        <w:rPr>
          <w:rFonts w:ascii="Gill Sans MT" w:eastAsia="Calibri" w:hAnsi="Gill Sans MT"/>
          <w:sz w:val="24"/>
          <w:szCs w:val="24"/>
        </w:rPr>
        <w:t>).</w:t>
      </w:r>
    </w:p>
    <w:p w14:paraId="09DFFB34" w14:textId="77777777" w:rsidR="00A01B10" w:rsidRPr="00941E46" w:rsidRDefault="00A01B10" w:rsidP="00A01B10">
      <w:pPr>
        <w:shd w:val="clear" w:color="auto" w:fill="FFFFFF"/>
        <w:spacing w:after="0"/>
        <w:jc w:val="both"/>
        <w:rPr>
          <w:rFonts w:ascii="Gill Sans MT" w:eastAsia="Calibri" w:hAnsi="Gill Sans MT"/>
          <w:sz w:val="24"/>
          <w:szCs w:val="24"/>
        </w:rPr>
      </w:pPr>
    </w:p>
    <w:p w14:paraId="424A1A98" w14:textId="77777777" w:rsidR="00387CB1" w:rsidRPr="00941E46" w:rsidRDefault="00387CB1" w:rsidP="00A01B10">
      <w:pPr>
        <w:shd w:val="clear" w:color="auto" w:fill="FFFFFF"/>
        <w:spacing w:after="0"/>
        <w:jc w:val="both"/>
        <w:rPr>
          <w:rFonts w:ascii="Gill Sans MT" w:eastAsia="Calibri" w:hAnsi="Gill Sans MT"/>
          <w:b/>
          <w:sz w:val="24"/>
          <w:szCs w:val="24"/>
        </w:rPr>
      </w:pPr>
      <w:r w:rsidRPr="00941E46">
        <w:rPr>
          <w:rFonts w:ascii="Gill Sans MT" w:eastAsia="Calibri" w:hAnsi="Gill Sans MT"/>
          <w:b/>
          <w:sz w:val="24"/>
          <w:szCs w:val="24"/>
        </w:rPr>
        <w:t>Terms of payment:</w:t>
      </w:r>
    </w:p>
    <w:p w14:paraId="0349D3AC" w14:textId="4DDD8FE1" w:rsidR="00387CB1" w:rsidRDefault="00387CB1" w:rsidP="00A01B10">
      <w:pPr>
        <w:shd w:val="clear" w:color="auto" w:fill="FFFFFF"/>
        <w:spacing w:after="0"/>
        <w:jc w:val="both"/>
        <w:rPr>
          <w:rFonts w:ascii="Gill Sans MT" w:eastAsia="Calibri" w:hAnsi="Gill Sans MT"/>
          <w:sz w:val="24"/>
          <w:szCs w:val="24"/>
        </w:rPr>
      </w:pPr>
      <w:r w:rsidRPr="00941E46">
        <w:rPr>
          <w:rFonts w:ascii="Gill Sans MT" w:eastAsia="Calibri" w:hAnsi="Gill Sans MT"/>
          <w:sz w:val="24"/>
          <w:szCs w:val="24"/>
        </w:rPr>
        <w:t>Payments shall be made based on performance, according to the working schedule. FHI 360 reserves the right to withhold all or a portion of payment if performance is unsatisfactory, if work/output is incomplete, not delivered, or for failure to meet deadlines. </w:t>
      </w:r>
    </w:p>
    <w:p w14:paraId="47E5942A" w14:textId="77777777" w:rsidR="00A01B10" w:rsidRPr="00941E46" w:rsidRDefault="00A01B10" w:rsidP="00A01B10">
      <w:pPr>
        <w:shd w:val="clear" w:color="auto" w:fill="FFFFFF"/>
        <w:spacing w:after="0"/>
        <w:jc w:val="both"/>
        <w:rPr>
          <w:rFonts w:ascii="Gill Sans MT" w:eastAsia="Calibri" w:hAnsi="Gill Sans MT"/>
          <w:sz w:val="24"/>
          <w:szCs w:val="24"/>
        </w:rPr>
      </w:pPr>
    </w:p>
    <w:p w14:paraId="4BCF6668" w14:textId="77777777" w:rsidR="00896220" w:rsidRPr="00941E46" w:rsidRDefault="003969B7" w:rsidP="00A01B10">
      <w:pPr>
        <w:shd w:val="clear" w:color="auto" w:fill="FFFFFF"/>
        <w:spacing w:after="0"/>
        <w:jc w:val="both"/>
        <w:rPr>
          <w:rFonts w:ascii="Gill Sans MT" w:eastAsia="Calibri" w:hAnsi="Gill Sans MT"/>
          <w:sz w:val="24"/>
          <w:szCs w:val="24"/>
        </w:rPr>
      </w:pPr>
      <w:r w:rsidRPr="00941E46">
        <w:rPr>
          <w:rFonts w:ascii="Gill Sans MT" w:eastAsia="Calibri" w:hAnsi="Gill Sans MT"/>
          <w:b/>
          <w:sz w:val="24"/>
          <w:szCs w:val="24"/>
        </w:rPr>
        <w:t>Required Documentation:</w:t>
      </w:r>
      <w:r w:rsidRPr="00941E46">
        <w:rPr>
          <w:rFonts w:ascii="Gill Sans MT" w:eastAsia="Calibri" w:hAnsi="Gill Sans MT"/>
          <w:sz w:val="24"/>
          <w:szCs w:val="24"/>
        </w:rPr>
        <w:t xml:space="preserve"> Applications must include the following components:</w:t>
      </w:r>
    </w:p>
    <w:p w14:paraId="6F4E89A2" w14:textId="2D0207B5" w:rsidR="003969B7" w:rsidRPr="00941E46" w:rsidRDefault="003969B7" w:rsidP="00A01B10">
      <w:pPr>
        <w:pStyle w:val="ListParagraph"/>
        <w:numPr>
          <w:ilvl w:val="0"/>
          <w:numId w:val="31"/>
        </w:numPr>
        <w:shd w:val="clear" w:color="auto" w:fill="FFFFFF"/>
        <w:spacing w:after="0"/>
        <w:jc w:val="both"/>
        <w:rPr>
          <w:rFonts w:ascii="Gill Sans MT" w:eastAsia="Calibri" w:hAnsi="Gill Sans MT"/>
          <w:sz w:val="24"/>
          <w:szCs w:val="24"/>
        </w:rPr>
      </w:pPr>
      <w:r w:rsidRPr="00941E46">
        <w:rPr>
          <w:rFonts w:ascii="Gill Sans MT" w:eastAsia="Calibri" w:hAnsi="Gill Sans MT"/>
          <w:sz w:val="24"/>
          <w:szCs w:val="24"/>
        </w:rPr>
        <w:t>CV/Resume.</w:t>
      </w:r>
    </w:p>
    <w:p w14:paraId="33030F47" w14:textId="05FE3D25" w:rsidR="003969B7" w:rsidRPr="00941E46" w:rsidRDefault="003969B7" w:rsidP="00941E46">
      <w:pPr>
        <w:pStyle w:val="ListParagraph"/>
        <w:numPr>
          <w:ilvl w:val="0"/>
          <w:numId w:val="31"/>
        </w:numPr>
        <w:shd w:val="clear" w:color="auto" w:fill="FFFFFF"/>
        <w:jc w:val="both"/>
        <w:rPr>
          <w:rFonts w:ascii="Gill Sans MT" w:eastAsia="Calibri" w:hAnsi="Gill Sans MT"/>
          <w:sz w:val="24"/>
          <w:szCs w:val="24"/>
        </w:rPr>
      </w:pPr>
      <w:r w:rsidRPr="00941E46">
        <w:rPr>
          <w:rFonts w:ascii="Gill Sans MT" w:eastAsia="Calibri" w:hAnsi="Gill Sans MT"/>
          <w:sz w:val="24"/>
          <w:szCs w:val="24"/>
        </w:rPr>
        <w:t xml:space="preserve">Cover Letter outlining </w:t>
      </w:r>
      <w:r w:rsidR="00CB3CB6" w:rsidRPr="003E7175">
        <w:rPr>
          <w:rFonts w:ascii="Gill Sans MT" w:eastAsia="Calibri" w:hAnsi="Gill Sans MT"/>
          <w:b/>
          <w:sz w:val="24"/>
          <w:szCs w:val="24"/>
        </w:rPr>
        <w:t xml:space="preserve">GROSS </w:t>
      </w:r>
      <w:r w:rsidR="004170DD" w:rsidRPr="003E7175">
        <w:rPr>
          <w:rFonts w:ascii="Gill Sans MT" w:eastAsia="Calibri" w:hAnsi="Gill Sans MT"/>
          <w:b/>
          <w:sz w:val="24"/>
          <w:szCs w:val="24"/>
        </w:rPr>
        <w:t xml:space="preserve">Daily </w:t>
      </w:r>
      <w:r w:rsidRPr="003E7175">
        <w:rPr>
          <w:rFonts w:ascii="Gill Sans MT" w:eastAsia="Calibri" w:hAnsi="Gill Sans MT"/>
          <w:b/>
          <w:sz w:val="24"/>
          <w:szCs w:val="24"/>
        </w:rPr>
        <w:t>Rate</w:t>
      </w:r>
      <w:r w:rsidRPr="00941E46">
        <w:rPr>
          <w:rFonts w:ascii="Gill Sans MT" w:eastAsia="Calibri" w:hAnsi="Gill Sans MT"/>
          <w:sz w:val="24"/>
          <w:szCs w:val="24"/>
        </w:rPr>
        <w:t xml:space="preserve"> in Tajik Somoni. </w:t>
      </w:r>
    </w:p>
    <w:p w14:paraId="7A4FB4AE" w14:textId="62E742D6" w:rsidR="003969B7" w:rsidRPr="00941E46" w:rsidRDefault="002900F3" w:rsidP="00941E46">
      <w:pPr>
        <w:pStyle w:val="ListParagraph"/>
        <w:numPr>
          <w:ilvl w:val="0"/>
          <w:numId w:val="31"/>
        </w:numPr>
        <w:shd w:val="clear" w:color="auto" w:fill="FFFFFF"/>
        <w:jc w:val="both"/>
        <w:rPr>
          <w:rFonts w:ascii="Gill Sans MT" w:eastAsia="Calibri" w:hAnsi="Gill Sans MT"/>
          <w:sz w:val="24"/>
          <w:szCs w:val="24"/>
        </w:rPr>
      </w:pPr>
      <w:r w:rsidRPr="00941E46">
        <w:rPr>
          <w:rFonts w:ascii="Gill Sans MT" w:eastAsia="Calibri" w:hAnsi="Gill Sans MT"/>
          <w:sz w:val="24"/>
          <w:szCs w:val="24"/>
        </w:rPr>
        <w:t>L</w:t>
      </w:r>
      <w:r w:rsidR="004A4D67" w:rsidRPr="00941E46">
        <w:rPr>
          <w:rFonts w:ascii="Gill Sans MT" w:eastAsia="Calibri" w:hAnsi="Gill Sans MT"/>
          <w:sz w:val="24"/>
          <w:szCs w:val="24"/>
        </w:rPr>
        <w:t>etter</w:t>
      </w:r>
      <w:r w:rsidRPr="00941E46">
        <w:rPr>
          <w:rFonts w:ascii="Gill Sans MT" w:eastAsia="Calibri" w:hAnsi="Gill Sans MT"/>
          <w:sz w:val="24"/>
          <w:szCs w:val="24"/>
        </w:rPr>
        <w:t>s of Recommendation</w:t>
      </w:r>
      <w:r w:rsidR="003969B7" w:rsidRPr="00941E46">
        <w:rPr>
          <w:rFonts w:ascii="Gill Sans MT" w:eastAsia="Calibri" w:hAnsi="Gill Sans MT"/>
          <w:sz w:val="24"/>
          <w:szCs w:val="24"/>
        </w:rPr>
        <w:t xml:space="preserve">. </w:t>
      </w:r>
      <w:r w:rsidR="00FC4771" w:rsidRPr="00941E46">
        <w:rPr>
          <w:rFonts w:ascii="Gill Sans MT" w:eastAsia="Calibri" w:hAnsi="Gill Sans MT"/>
          <w:sz w:val="24"/>
          <w:szCs w:val="24"/>
        </w:rPr>
        <w:t xml:space="preserve"> </w:t>
      </w:r>
    </w:p>
    <w:p w14:paraId="5F69AECC" w14:textId="77777777" w:rsidR="001E3817" w:rsidRPr="00941E46" w:rsidRDefault="000C349F" w:rsidP="00A01B10">
      <w:pPr>
        <w:shd w:val="clear" w:color="auto" w:fill="FFFFFF"/>
        <w:spacing w:after="0"/>
        <w:jc w:val="both"/>
        <w:rPr>
          <w:rFonts w:ascii="Gill Sans MT" w:eastAsia="Calibri" w:hAnsi="Gill Sans MT"/>
          <w:sz w:val="24"/>
          <w:szCs w:val="24"/>
        </w:rPr>
      </w:pPr>
      <w:r w:rsidRPr="00941E46">
        <w:rPr>
          <w:rFonts w:ascii="Gill Sans MT" w:eastAsia="Calibri" w:hAnsi="Gill Sans MT"/>
          <w:b/>
          <w:sz w:val="24"/>
          <w:szCs w:val="24"/>
        </w:rPr>
        <w:t>Evaluation Criteria:</w:t>
      </w:r>
      <w:r w:rsidRPr="00941E46">
        <w:rPr>
          <w:rFonts w:ascii="Gill Sans MT" w:eastAsia="Calibri" w:hAnsi="Gill Sans MT"/>
          <w:sz w:val="24"/>
          <w:szCs w:val="24"/>
        </w:rPr>
        <w:t xml:space="preserve"> </w:t>
      </w:r>
      <w:r w:rsidR="00CE051B" w:rsidRPr="00941E46">
        <w:rPr>
          <w:rFonts w:ascii="Gill Sans MT" w:eastAsia="Calibri" w:hAnsi="Gill Sans MT"/>
          <w:sz w:val="24"/>
          <w:szCs w:val="24"/>
        </w:rPr>
        <w:t>The proposals will be evaluated against the following criteria:</w:t>
      </w:r>
    </w:p>
    <w:p w14:paraId="18C8B75A" w14:textId="0DAA6B91" w:rsidR="003C12FD" w:rsidRPr="00941E46" w:rsidRDefault="003C12FD" w:rsidP="00A01B10">
      <w:pPr>
        <w:pStyle w:val="ListParagraph"/>
        <w:numPr>
          <w:ilvl w:val="0"/>
          <w:numId w:val="32"/>
        </w:numPr>
        <w:shd w:val="clear" w:color="auto" w:fill="FFFFFF"/>
        <w:spacing w:after="0"/>
        <w:jc w:val="both"/>
        <w:rPr>
          <w:rFonts w:ascii="Gill Sans MT" w:eastAsia="Calibri" w:hAnsi="Gill Sans MT"/>
          <w:sz w:val="24"/>
          <w:szCs w:val="24"/>
        </w:rPr>
      </w:pPr>
      <w:r w:rsidRPr="00941E46">
        <w:rPr>
          <w:rFonts w:ascii="Gill Sans MT" w:eastAsia="Calibri" w:hAnsi="Gill Sans MT"/>
          <w:sz w:val="24"/>
          <w:szCs w:val="24"/>
        </w:rPr>
        <w:t>Education (</w:t>
      </w:r>
      <w:r w:rsidR="002254CA" w:rsidRPr="00941E46">
        <w:rPr>
          <w:rFonts w:ascii="Gill Sans MT" w:eastAsia="Calibri" w:hAnsi="Gill Sans MT"/>
          <w:sz w:val="24"/>
          <w:szCs w:val="24"/>
        </w:rPr>
        <w:t>20</w:t>
      </w:r>
      <w:r w:rsidRPr="00941E46">
        <w:rPr>
          <w:rFonts w:ascii="Gill Sans MT" w:eastAsia="Calibri" w:hAnsi="Gill Sans MT"/>
          <w:sz w:val="24"/>
          <w:szCs w:val="24"/>
        </w:rPr>
        <w:t>%)</w:t>
      </w:r>
    </w:p>
    <w:p w14:paraId="672EC877" w14:textId="62B823C3" w:rsidR="003C12FD" w:rsidRPr="00941E46" w:rsidRDefault="003C12FD" w:rsidP="00A01B10">
      <w:pPr>
        <w:pStyle w:val="ListParagraph"/>
        <w:numPr>
          <w:ilvl w:val="0"/>
          <w:numId w:val="32"/>
        </w:numPr>
        <w:shd w:val="clear" w:color="auto" w:fill="FFFFFF"/>
        <w:spacing w:after="0"/>
        <w:jc w:val="both"/>
        <w:rPr>
          <w:rFonts w:ascii="Gill Sans MT" w:eastAsia="Calibri" w:hAnsi="Gill Sans MT"/>
          <w:sz w:val="24"/>
          <w:szCs w:val="24"/>
        </w:rPr>
      </w:pPr>
      <w:r w:rsidRPr="00941E46">
        <w:rPr>
          <w:rFonts w:ascii="Gill Sans MT" w:eastAsia="Calibri" w:hAnsi="Gill Sans MT"/>
          <w:sz w:val="24"/>
          <w:szCs w:val="24"/>
        </w:rPr>
        <w:t xml:space="preserve">Experience </w:t>
      </w:r>
      <w:r w:rsidR="00F63A03" w:rsidRPr="00941E46">
        <w:rPr>
          <w:rFonts w:ascii="Gill Sans MT" w:eastAsia="Calibri" w:hAnsi="Gill Sans MT"/>
          <w:sz w:val="24"/>
          <w:szCs w:val="24"/>
        </w:rPr>
        <w:t xml:space="preserve">working with specific needs and challenges of key populations </w:t>
      </w:r>
      <w:r w:rsidR="008D7BF8" w:rsidRPr="00941E46">
        <w:rPr>
          <w:rFonts w:ascii="Gill Sans MT" w:eastAsia="Calibri" w:hAnsi="Gill Sans MT"/>
          <w:sz w:val="24"/>
          <w:szCs w:val="24"/>
        </w:rPr>
        <w:t>(</w:t>
      </w:r>
      <w:r w:rsidR="00602C25" w:rsidRPr="00941E46">
        <w:rPr>
          <w:rFonts w:ascii="Gill Sans MT" w:eastAsia="Calibri" w:hAnsi="Gill Sans MT"/>
          <w:sz w:val="24"/>
          <w:szCs w:val="24"/>
        </w:rPr>
        <w:t>30</w:t>
      </w:r>
      <w:r w:rsidRPr="00941E46">
        <w:rPr>
          <w:rFonts w:ascii="Gill Sans MT" w:eastAsia="Calibri" w:hAnsi="Gill Sans MT"/>
          <w:sz w:val="24"/>
          <w:szCs w:val="24"/>
        </w:rPr>
        <w:t>%)</w:t>
      </w:r>
    </w:p>
    <w:p w14:paraId="08CD7618" w14:textId="6DD1F258" w:rsidR="003C12FD" w:rsidRPr="00941E46" w:rsidRDefault="00F63A03" w:rsidP="00941E46">
      <w:pPr>
        <w:pStyle w:val="ListParagraph"/>
        <w:numPr>
          <w:ilvl w:val="0"/>
          <w:numId w:val="32"/>
        </w:numPr>
        <w:shd w:val="clear" w:color="auto" w:fill="FFFFFF"/>
        <w:jc w:val="both"/>
        <w:rPr>
          <w:rFonts w:ascii="Gill Sans MT" w:eastAsia="Calibri" w:hAnsi="Gill Sans MT"/>
          <w:sz w:val="24"/>
          <w:szCs w:val="24"/>
        </w:rPr>
      </w:pPr>
      <w:r w:rsidRPr="00941E46">
        <w:rPr>
          <w:rFonts w:ascii="Gill Sans MT" w:eastAsia="Calibri" w:hAnsi="Gill Sans MT"/>
          <w:sz w:val="24"/>
          <w:szCs w:val="24"/>
        </w:rPr>
        <w:t>Experience in conducting trainings and developing educational materials in the areas of HIV, human rights, leadership etc.</w:t>
      </w:r>
      <w:r w:rsidR="00A01B10">
        <w:rPr>
          <w:rFonts w:ascii="Gill Sans MT" w:eastAsia="Calibri" w:hAnsi="Gill Sans MT"/>
          <w:sz w:val="24"/>
          <w:szCs w:val="24"/>
        </w:rPr>
        <w:t xml:space="preserve"> </w:t>
      </w:r>
      <w:r w:rsidR="008120FA" w:rsidRPr="00941E46">
        <w:rPr>
          <w:rFonts w:ascii="Gill Sans MT" w:eastAsia="Calibri" w:hAnsi="Gill Sans MT"/>
          <w:sz w:val="24"/>
          <w:szCs w:val="24"/>
        </w:rPr>
        <w:t>(</w:t>
      </w:r>
      <w:r w:rsidR="002254CA" w:rsidRPr="00941E46">
        <w:rPr>
          <w:rFonts w:ascii="Gill Sans MT" w:eastAsia="Calibri" w:hAnsi="Gill Sans MT"/>
          <w:sz w:val="24"/>
          <w:szCs w:val="24"/>
        </w:rPr>
        <w:t>25</w:t>
      </w:r>
      <w:r w:rsidR="003C12FD" w:rsidRPr="00941E46">
        <w:rPr>
          <w:rFonts w:ascii="Gill Sans MT" w:eastAsia="Calibri" w:hAnsi="Gill Sans MT"/>
          <w:sz w:val="24"/>
          <w:szCs w:val="24"/>
        </w:rPr>
        <w:t>%)</w:t>
      </w:r>
    </w:p>
    <w:p w14:paraId="4D3829AB" w14:textId="77777777" w:rsidR="003C12FD" w:rsidRPr="00941E46" w:rsidRDefault="003C12FD" w:rsidP="00941E46">
      <w:pPr>
        <w:pStyle w:val="ListParagraph"/>
        <w:numPr>
          <w:ilvl w:val="0"/>
          <w:numId w:val="32"/>
        </w:numPr>
        <w:shd w:val="clear" w:color="auto" w:fill="FFFFFF"/>
        <w:jc w:val="both"/>
        <w:rPr>
          <w:rFonts w:ascii="Gill Sans MT" w:eastAsia="Calibri" w:hAnsi="Gill Sans MT"/>
          <w:sz w:val="24"/>
          <w:szCs w:val="24"/>
        </w:rPr>
      </w:pPr>
      <w:r w:rsidRPr="00941E46">
        <w:rPr>
          <w:rFonts w:ascii="Gill Sans MT" w:eastAsia="Calibri" w:hAnsi="Gill Sans MT"/>
          <w:sz w:val="24"/>
          <w:szCs w:val="24"/>
        </w:rPr>
        <w:t>Proposed rate (25%)</w:t>
      </w:r>
    </w:p>
    <w:p w14:paraId="350A6D27" w14:textId="77777777" w:rsidR="00C626FF" w:rsidRPr="00941E46" w:rsidRDefault="000C349F" w:rsidP="00A01B10">
      <w:pPr>
        <w:shd w:val="clear" w:color="auto" w:fill="FFFFFF"/>
        <w:spacing w:after="0"/>
        <w:jc w:val="both"/>
        <w:rPr>
          <w:rFonts w:ascii="Gill Sans MT" w:eastAsia="Calibri" w:hAnsi="Gill Sans MT"/>
          <w:b/>
          <w:sz w:val="24"/>
          <w:szCs w:val="24"/>
        </w:rPr>
      </w:pPr>
      <w:r w:rsidRPr="00941E46">
        <w:rPr>
          <w:rFonts w:ascii="Gill Sans MT" w:eastAsia="Calibri" w:hAnsi="Gill Sans MT"/>
          <w:b/>
          <w:sz w:val="24"/>
          <w:szCs w:val="24"/>
        </w:rPr>
        <w:t>Response deadline &amp; format:</w:t>
      </w:r>
    </w:p>
    <w:p w14:paraId="370AD1BC" w14:textId="752A1079" w:rsidR="00C626FF" w:rsidRPr="00941E46" w:rsidRDefault="000C349F" w:rsidP="00A01B10">
      <w:pPr>
        <w:shd w:val="clear" w:color="auto" w:fill="FFFFFF"/>
        <w:spacing w:after="0"/>
        <w:jc w:val="both"/>
        <w:rPr>
          <w:rFonts w:ascii="Gill Sans MT" w:eastAsia="Calibri" w:hAnsi="Gill Sans MT"/>
          <w:sz w:val="24"/>
          <w:szCs w:val="24"/>
        </w:rPr>
      </w:pPr>
      <w:r w:rsidRPr="00941E46">
        <w:rPr>
          <w:rFonts w:ascii="Gill Sans MT" w:eastAsia="Calibri" w:hAnsi="Gill Sans MT"/>
          <w:sz w:val="24"/>
          <w:szCs w:val="24"/>
        </w:rPr>
        <w:t xml:space="preserve">Responses to this RFP should be submitted by email to </w:t>
      </w:r>
      <w:hyperlink r:id="rId13" w:history="1">
        <w:r w:rsidR="00732627" w:rsidRPr="00941E46">
          <w:rPr>
            <w:rFonts w:ascii="Gill Sans MT" w:eastAsia="Calibri" w:hAnsi="Gill Sans MT"/>
            <w:b/>
            <w:sz w:val="24"/>
            <w:szCs w:val="24"/>
          </w:rPr>
          <w:t>procurement_epic.tj@fhi360.org</w:t>
        </w:r>
      </w:hyperlink>
      <w:r w:rsidR="00732627" w:rsidRPr="00941E46">
        <w:rPr>
          <w:rFonts w:ascii="Gill Sans MT" w:eastAsia="Calibri" w:hAnsi="Gill Sans MT"/>
          <w:b/>
          <w:sz w:val="24"/>
          <w:szCs w:val="24"/>
        </w:rPr>
        <w:t xml:space="preserve"> </w:t>
      </w:r>
      <w:r w:rsidR="00732627" w:rsidRPr="00941E46">
        <w:rPr>
          <w:rFonts w:ascii="Gill Sans MT" w:eastAsia="Calibri" w:hAnsi="Gill Sans MT"/>
          <w:sz w:val="24"/>
          <w:szCs w:val="24"/>
        </w:rPr>
        <w:t xml:space="preserve">   </w:t>
      </w:r>
      <w:r w:rsidR="007065AD" w:rsidRPr="00941E46">
        <w:rPr>
          <w:rFonts w:ascii="Gill Sans MT" w:eastAsia="Calibri" w:hAnsi="Gill Sans MT"/>
          <w:sz w:val="24"/>
          <w:szCs w:val="24"/>
        </w:rPr>
        <w:t xml:space="preserve"> </w:t>
      </w:r>
      <w:r w:rsidR="00BD5453" w:rsidRPr="00941E46">
        <w:rPr>
          <w:rFonts w:ascii="Gill Sans MT" w:eastAsia="Calibri" w:hAnsi="Gill Sans MT"/>
          <w:sz w:val="24"/>
          <w:szCs w:val="24"/>
        </w:rPr>
        <w:t>with</w:t>
      </w:r>
      <w:r w:rsidRPr="00941E46">
        <w:rPr>
          <w:rFonts w:ascii="Gill Sans MT" w:eastAsia="Calibri" w:hAnsi="Gill Sans MT"/>
          <w:sz w:val="24"/>
          <w:szCs w:val="24"/>
        </w:rPr>
        <w:t xml:space="preserve"> the Subject line</w:t>
      </w:r>
      <w:r w:rsidRPr="00941E46">
        <w:rPr>
          <w:rFonts w:ascii="Gill Sans MT" w:eastAsia="Calibri" w:hAnsi="Gill Sans MT"/>
          <w:b/>
          <w:sz w:val="24"/>
          <w:szCs w:val="24"/>
        </w:rPr>
        <w:t xml:space="preserve">: </w:t>
      </w:r>
      <w:r w:rsidR="00F63A03" w:rsidRPr="00941E46">
        <w:rPr>
          <w:rFonts w:ascii="Gill Sans MT" w:eastAsia="Calibri" w:hAnsi="Gill Sans MT"/>
          <w:b/>
          <w:sz w:val="24"/>
          <w:szCs w:val="24"/>
        </w:rPr>
        <w:t>Consultant for Leadership Skills Development</w:t>
      </w:r>
      <w:r w:rsidR="002900F3" w:rsidRPr="00941E46">
        <w:rPr>
          <w:rFonts w:ascii="Gill Sans MT" w:eastAsia="Calibri" w:hAnsi="Gill Sans MT"/>
          <w:b/>
          <w:sz w:val="24"/>
          <w:szCs w:val="24"/>
        </w:rPr>
        <w:t>.</w:t>
      </w:r>
    </w:p>
    <w:p w14:paraId="4BEEF962" w14:textId="2915C746" w:rsidR="00C626FF" w:rsidRPr="00941E46" w:rsidRDefault="000C349F" w:rsidP="00941E46">
      <w:pPr>
        <w:shd w:val="clear" w:color="auto" w:fill="FFFFFF"/>
        <w:jc w:val="both"/>
        <w:rPr>
          <w:rFonts w:ascii="Gill Sans MT" w:eastAsia="Calibri" w:hAnsi="Gill Sans MT"/>
          <w:sz w:val="24"/>
          <w:szCs w:val="24"/>
        </w:rPr>
      </w:pPr>
      <w:r w:rsidRPr="00941E46">
        <w:rPr>
          <w:rFonts w:ascii="Gill Sans MT" w:eastAsia="Calibri" w:hAnsi="Gill Sans MT"/>
          <w:sz w:val="24"/>
          <w:szCs w:val="24"/>
        </w:rPr>
        <w:t xml:space="preserve">Responses must be received no later than </w:t>
      </w:r>
      <w:r w:rsidR="002254CA" w:rsidRPr="00941E46">
        <w:rPr>
          <w:rFonts w:ascii="Gill Sans MT" w:eastAsia="Calibri" w:hAnsi="Gill Sans MT"/>
          <w:sz w:val="24"/>
          <w:szCs w:val="24"/>
        </w:rPr>
        <w:t xml:space="preserve">November </w:t>
      </w:r>
      <w:r w:rsidR="00F63A03" w:rsidRPr="00941E46">
        <w:rPr>
          <w:rFonts w:ascii="Gill Sans MT" w:eastAsia="Calibri" w:hAnsi="Gill Sans MT"/>
          <w:sz w:val="24"/>
          <w:szCs w:val="24"/>
        </w:rPr>
        <w:t>28</w:t>
      </w:r>
      <w:r w:rsidR="00732627" w:rsidRPr="00941E46">
        <w:rPr>
          <w:rFonts w:ascii="Gill Sans MT" w:eastAsia="Calibri" w:hAnsi="Gill Sans MT"/>
          <w:sz w:val="24"/>
          <w:szCs w:val="24"/>
        </w:rPr>
        <w:t xml:space="preserve">, </w:t>
      </w:r>
      <w:r w:rsidRPr="00941E46">
        <w:rPr>
          <w:rFonts w:ascii="Gill Sans MT" w:eastAsia="Calibri" w:hAnsi="Gill Sans MT"/>
          <w:sz w:val="24"/>
          <w:szCs w:val="24"/>
        </w:rPr>
        <w:t>202</w:t>
      </w:r>
      <w:r w:rsidR="00C626FF" w:rsidRPr="00941E46">
        <w:rPr>
          <w:rFonts w:ascii="Gill Sans MT" w:eastAsia="Calibri" w:hAnsi="Gill Sans MT"/>
          <w:sz w:val="24"/>
          <w:szCs w:val="24"/>
        </w:rPr>
        <w:t>4</w:t>
      </w:r>
      <w:r w:rsidRPr="00941E46">
        <w:rPr>
          <w:rFonts w:ascii="Gill Sans MT" w:eastAsia="Calibri" w:hAnsi="Gill Sans MT"/>
          <w:sz w:val="24"/>
          <w:szCs w:val="24"/>
        </w:rPr>
        <w:t>, 5:00 PM Dushanbe time. Proposals received after this date and time may not be accepted and shall be considered non-responsive.</w:t>
      </w:r>
    </w:p>
    <w:p w14:paraId="65BB2C2B" w14:textId="77777777" w:rsidR="00C626FF" w:rsidRPr="00941E46" w:rsidRDefault="000C349F" w:rsidP="00A01B10">
      <w:pPr>
        <w:shd w:val="clear" w:color="auto" w:fill="FFFFFF"/>
        <w:spacing w:after="0"/>
        <w:jc w:val="both"/>
        <w:rPr>
          <w:rFonts w:ascii="Gill Sans MT" w:eastAsia="Calibri" w:hAnsi="Gill Sans MT"/>
          <w:b/>
          <w:sz w:val="24"/>
          <w:szCs w:val="24"/>
        </w:rPr>
      </w:pPr>
      <w:r w:rsidRPr="00941E46">
        <w:rPr>
          <w:rFonts w:ascii="Gill Sans MT" w:eastAsia="Calibri" w:hAnsi="Gill Sans MT"/>
          <w:b/>
          <w:sz w:val="24"/>
          <w:szCs w:val="24"/>
        </w:rPr>
        <w:lastRenderedPageBreak/>
        <w:t>FHI 360 Disclaimers</w:t>
      </w:r>
    </w:p>
    <w:p w14:paraId="4591CF3A" w14:textId="77777777" w:rsidR="00C626FF" w:rsidRPr="00941E46"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may perform a background check on any selected Consultant candidates.</w:t>
      </w:r>
    </w:p>
    <w:p w14:paraId="25759192" w14:textId="77777777" w:rsidR="00C626FF" w:rsidRPr="00941E46"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may cancel the solicitation and not award</w:t>
      </w:r>
    </w:p>
    <w:p w14:paraId="6C420DB8" w14:textId="77777777" w:rsidR="00C626FF" w:rsidRPr="00941E46"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may reject any or all responses received</w:t>
      </w:r>
    </w:p>
    <w:p w14:paraId="13074584" w14:textId="77777777" w:rsidR="00C626FF" w:rsidRPr="00941E46" w:rsidRDefault="000C349F" w:rsidP="00A01B10">
      <w:pPr>
        <w:pStyle w:val="paragraph"/>
        <w:numPr>
          <w:ilvl w:val="0"/>
          <w:numId w:val="3"/>
        </w:numPr>
        <w:spacing w:after="0" w:afterAutospacing="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Issuance of the solicitation does not constitute an award commitment by FHI 360</w:t>
      </w:r>
    </w:p>
    <w:p w14:paraId="3A0410D0" w14:textId="77777777" w:rsidR="00C626FF" w:rsidRPr="00941E46"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reserves the right to disqualify any offer based on failure of the offeror to follow solicitation instructions</w:t>
      </w:r>
    </w:p>
    <w:p w14:paraId="5E8016E6" w14:textId="77777777" w:rsidR="00C626FF" w:rsidRPr="00941E46"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will not compensate any offeror for responding to solicitation</w:t>
      </w:r>
    </w:p>
    <w:p w14:paraId="5F983B48" w14:textId="77777777" w:rsidR="00C626FF" w:rsidRPr="00941E46"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reserves the right to issue award based on initial evaluation of offers without further discussion</w:t>
      </w:r>
    </w:p>
    <w:p w14:paraId="1AF93A17" w14:textId="77777777" w:rsidR="00C626FF" w:rsidRPr="00941E46" w:rsidRDefault="000C349F" w:rsidP="000721EA">
      <w:pPr>
        <w:pStyle w:val="paragraph"/>
        <w:numPr>
          <w:ilvl w:val="0"/>
          <w:numId w:val="3"/>
        </w:numPr>
        <w:spacing w:after="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may choose to award only part of the activities in the solicitation, or issue multiple awards based on the solicitation activities</w:t>
      </w:r>
    </w:p>
    <w:p w14:paraId="5A88B098" w14:textId="60019A87" w:rsidR="00BB534E" w:rsidRPr="00941E46" w:rsidRDefault="000C349F" w:rsidP="00C626FF">
      <w:pPr>
        <w:pStyle w:val="paragraph"/>
        <w:numPr>
          <w:ilvl w:val="0"/>
          <w:numId w:val="3"/>
        </w:numPr>
        <w:spacing w:after="0"/>
        <w:jc w:val="both"/>
        <w:textAlignment w:val="baseline"/>
        <w:rPr>
          <w:rFonts w:ascii="Gill Sans MT" w:eastAsia="Calibri" w:hAnsi="Gill Sans MT" w:cs="Calibri"/>
          <w:color w:val="000000" w:themeColor="text1"/>
        </w:rPr>
      </w:pPr>
      <w:r w:rsidRPr="00941E46">
        <w:rPr>
          <w:rFonts w:ascii="Gill Sans MT" w:eastAsia="Calibri" w:hAnsi="Gill Sans MT" w:cs="Calibri"/>
          <w:color w:val="000000" w:themeColor="text1"/>
        </w:rPr>
        <w:t>FHI 360 reserves the right to waive minor proposal deficiencies that can be corrected prior to award determination to promote competition</w:t>
      </w:r>
    </w:p>
    <w:sectPr w:rsidR="00BB534E" w:rsidRPr="00941E46" w:rsidSect="007C63C3">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0A51" w14:textId="77777777" w:rsidR="005747F9" w:rsidRDefault="005747F9" w:rsidP="00A8245D">
      <w:pPr>
        <w:spacing w:after="0" w:line="240" w:lineRule="auto"/>
      </w:pPr>
      <w:r>
        <w:separator/>
      </w:r>
    </w:p>
  </w:endnote>
  <w:endnote w:type="continuationSeparator" w:id="0">
    <w:p w14:paraId="168308A1" w14:textId="77777777" w:rsidR="005747F9" w:rsidRDefault="005747F9" w:rsidP="00A8245D">
      <w:pPr>
        <w:spacing w:after="0" w:line="240" w:lineRule="auto"/>
      </w:pPr>
      <w:r>
        <w:continuationSeparator/>
      </w:r>
    </w:p>
  </w:endnote>
  <w:endnote w:type="continuationNotice" w:id="1">
    <w:p w14:paraId="4FCD8E7D" w14:textId="77777777" w:rsidR="005747F9" w:rsidRDefault="00574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venir 4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DFE4F" w14:textId="77777777" w:rsidR="005747F9" w:rsidRDefault="005747F9" w:rsidP="00A8245D">
      <w:pPr>
        <w:spacing w:after="0" w:line="240" w:lineRule="auto"/>
      </w:pPr>
      <w:r>
        <w:separator/>
      </w:r>
    </w:p>
  </w:footnote>
  <w:footnote w:type="continuationSeparator" w:id="0">
    <w:p w14:paraId="6557AE27" w14:textId="77777777" w:rsidR="005747F9" w:rsidRDefault="005747F9" w:rsidP="00A8245D">
      <w:pPr>
        <w:spacing w:after="0" w:line="240" w:lineRule="auto"/>
      </w:pPr>
      <w:r>
        <w:continuationSeparator/>
      </w:r>
    </w:p>
  </w:footnote>
  <w:footnote w:type="continuationNotice" w:id="1">
    <w:p w14:paraId="5C42C4D4" w14:textId="77777777" w:rsidR="005747F9" w:rsidRDefault="005747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321"/>
    <w:multiLevelType w:val="hybridMultilevel"/>
    <w:tmpl w:val="5956B05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722E0"/>
    <w:multiLevelType w:val="hybridMultilevel"/>
    <w:tmpl w:val="D3365B20"/>
    <w:lvl w:ilvl="0" w:tplc="04090001">
      <w:start w:val="1"/>
      <w:numFmt w:val="bullet"/>
      <w:lvlText w:val=""/>
      <w:lvlJc w:val="left"/>
      <w:pPr>
        <w:ind w:left="720" w:hanging="360"/>
      </w:pPr>
      <w:rPr>
        <w:rFonts w:ascii="Symbol" w:hAnsi="Symbol" w:hint="default"/>
      </w:rPr>
    </w:lvl>
    <w:lvl w:ilvl="1" w:tplc="4F12C572">
      <w:start w:val="8"/>
      <w:numFmt w:val="bullet"/>
      <w:lvlText w:val="•"/>
      <w:lvlJc w:val="left"/>
      <w:pPr>
        <w:ind w:left="1440" w:hanging="360"/>
      </w:pPr>
      <w:rPr>
        <w:rFonts w:ascii="Gill Sans MT" w:eastAsiaTheme="minorHAns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70F6C20"/>
    <w:multiLevelType w:val="hybridMultilevel"/>
    <w:tmpl w:val="285E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D6D3A"/>
    <w:multiLevelType w:val="hybridMultilevel"/>
    <w:tmpl w:val="582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D5C7C"/>
    <w:multiLevelType w:val="hybridMultilevel"/>
    <w:tmpl w:val="9734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46EA7"/>
    <w:multiLevelType w:val="hybridMultilevel"/>
    <w:tmpl w:val="AE9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106C7"/>
    <w:multiLevelType w:val="hybridMultilevel"/>
    <w:tmpl w:val="7AF6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5474B"/>
    <w:multiLevelType w:val="hybridMultilevel"/>
    <w:tmpl w:val="798A4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E0576A"/>
    <w:multiLevelType w:val="hybridMultilevel"/>
    <w:tmpl w:val="9948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5DB24021"/>
    <w:multiLevelType w:val="hybridMultilevel"/>
    <w:tmpl w:val="B3D2248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21184"/>
    <w:multiLevelType w:val="multilevel"/>
    <w:tmpl w:val="2D5A2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7F31865"/>
    <w:multiLevelType w:val="hybridMultilevel"/>
    <w:tmpl w:val="21EA6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853F04"/>
    <w:multiLevelType w:val="hybridMultilevel"/>
    <w:tmpl w:val="77E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15675"/>
    <w:multiLevelType w:val="hybridMultilevel"/>
    <w:tmpl w:val="CBF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52577"/>
    <w:multiLevelType w:val="hybridMultilevel"/>
    <w:tmpl w:val="8C7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330408">
    <w:abstractNumId w:val="2"/>
  </w:num>
  <w:num w:numId="2" w16cid:durableId="1022705495">
    <w:abstractNumId w:val="15"/>
  </w:num>
  <w:num w:numId="3" w16cid:durableId="990906228">
    <w:abstractNumId w:val="10"/>
  </w:num>
  <w:num w:numId="4" w16cid:durableId="1534733993">
    <w:abstractNumId w:val="19"/>
  </w:num>
  <w:num w:numId="5" w16cid:durableId="1500777163">
    <w:abstractNumId w:val="4"/>
  </w:num>
  <w:num w:numId="6" w16cid:durableId="410740270">
    <w:abstractNumId w:val="13"/>
  </w:num>
  <w:num w:numId="7" w16cid:durableId="1217471627">
    <w:abstractNumId w:val="7"/>
  </w:num>
  <w:num w:numId="8" w16cid:durableId="572357563">
    <w:abstractNumId w:val="12"/>
  </w:num>
  <w:num w:numId="9" w16cid:durableId="1710717418">
    <w:abstractNumId w:val="0"/>
  </w:num>
  <w:num w:numId="10" w16cid:durableId="1400521375">
    <w:abstractNumId w:val="14"/>
  </w:num>
  <w:num w:numId="11" w16cid:durableId="520822991">
    <w:abstractNumId w:val="1"/>
  </w:num>
  <w:num w:numId="12" w16cid:durableId="1666779679">
    <w:abstractNumId w:val="16"/>
  </w:num>
  <w:num w:numId="13" w16cid:durableId="701787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775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109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8116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38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90104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6246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73123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8693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0653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545311">
    <w:abstractNumId w:val="3"/>
  </w:num>
  <w:num w:numId="24" w16cid:durableId="301736015">
    <w:abstractNumId w:val="6"/>
  </w:num>
  <w:num w:numId="25" w16cid:durableId="2099403907">
    <w:abstractNumId w:val="18"/>
  </w:num>
  <w:num w:numId="26" w16cid:durableId="900408249">
    <w:abstractNumId w:val="5"/>
  </w:num>
  <w:num w:numId="27" w16cid:durableId="42099776">
    <w:abstractNumId w:val="21"/>
  </w:num>
  <w:num w:numId="28" w16cid:durableId="1623612215">
    <w:abstractNumId w:val="20"/>
  </w:num>
  <w:num w:numId="29" w16cid:durableId="1615402687">
    <w:abstractNumId w:val="9"/>
  </w:num>
  <w:num w:numId="30" w16cid:durableId="272977364">
    <w:abstractNumId w:val="8"/>
  </w:num>
  <w:num w:numId="31" w16cid:durableId="61562760">
    <w:abstractNumId w:val="17"/>
  </w:num>
  <w:num w:numId="32" w16cid:durableId="180711949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59E5"/>
    <w:rsid w:val="00020802"/>
    <w:rsid w:val="00022D97"/>
    <w:rsid w:val="00025819"/>
    <w:rsid w:val="0003096A"/>
    <w:rsid w:val="00030A0D"/>
    <w:rsid w:val="000341EA"/>
    <w:rsid w:val="00034265"/>
    <w:rsid w:val="00037180"/>
    <w:rsid w:val="00042293"/>
    <w:rsid w:val="00043EA8"/>
    <w:rsid w:val="000467C8"/>
    <w:rsid w:val="000500F2"/>
    <w:rsid w:val="0005294E"/>
    <w:rsid w:val="0006025A"/>
    <w:rsid w:val="00064DED"/>
    <w:rsid w:val="00071AB9"/>
    <w:rsid w:val="00071E35"/>
    <w:rsid w:val="000721EA"/>
    <w:rsid w:val="00083538"/>
    <w:rsid w:val="00090731"/>
    <w:rsid w:val="00092A64"/>
    <w:rsid w:val="0009549B"/>
    <w:rsid w:val="000A39F5"/>
    <w:rsid w:val="000B24B4"/>
    <w:rsid w:val="000B68D8"/>
    <w:rsid w:val="000C21B5"/>
    <w:rsid w:val="000C349F"/>
    <w:rsid w:val="000D72FD"/>
    <w:rsid w:val="000D799E"/>
    <w:rsid w:val="000E24E0"/>
    <w:rsid w:val="000F03DC"/>
    <w:rsid w:val="000F5522"/>
    <w:rsid w:val="000F66F9"/>
    <w:rsid w:val="001010C7"/>
    <w:rsid w:val="00105666"/>
    <w:rsid w:val="00110FB8"/>
    <w:rsid w:val="0011514D"/>
    <w:rsid w:val="00117EA1"/>
    <w:rsid w:val="001226EC"/>
    <w:rsid w:val="00123D4F"/>
    <w:rsid w:val="00125348"/>
    <w:rsid w:val="00130026"/>
    <w:rsid w:val="0013006F"/>
    <w:rsid w:val="00130F4B"/>
    <w:rsid w:val="00132EDA"/>
    <w:rsid w:val="00137BE7"/>
    <w:rsid w:val="00144CDD"/>
    <w:rsid w:val="00153472"/>
    <w:rsid w:val="00155235"/>
    <w:rsid w:val="00167A7A"/>
    <w:rsid w:val="0017274B"/>
    <w:rsid w:val="0017760E"/>
    <w:rsid w:val="00181AAC"/>
    <w:rsid w:val="00197DA9"/>
    <w:rsid w:val="001B5841"/>
    <w:rsid w:val="001C6960"/>
    <w:rsid w:val="001E11C6"/>
    <w:rsid w:val="001E2F0F"/>
    <w:rsid w:val="001E36DD"/>
    <w:rsid w:val="001E3817"/>
    <w:rsid w:val="001E7A74"/>
    <w:rsid w:val="001F44DB"/>
    <w:rsid w:val="00203ECE"/>
    <w:rsid w:val="00210C8D"/>
    <w:rsid w:val="00211A70"/>
    <w:rsid w:val="00217E0B"/>
    <w:rsid w:val="002214A3"/>
    <w:rsid w:val="0022395A"/>
    <w:rsid w:val="002254CA"/>
    <w:rsid w:val="002321C1"/>
    <w:rsid w:val="002362B5"/>
    <w:rsid w:val="00236D27"/>
    <w:rsid w:val="002377C7"/>
    <w:rsid w:val="00241CA5"/>
    <w:rsid w:val="00243C11"/>
    <w:rsid w:val="002447F8"/>
    <w:rsid w:val="00245504"/>
    <w:rsid w:val="00261BB1"/>
    <w:rsid w:val="002745A2"/>
    <w:rsid w:val="00276B7F"/>
    <w:rsid w:val="00283680"/>
    <w:rsid w:val="002900F3"/>
    <w:rsid w:val="00290C3E"/>
    <w:rsid w:val="00292A19"/>
    <w:rsid w:val="00294E46"/>
    <w:rsid w:val="002979C0"/>
    <w:rsid w:val="002A249D"/>
    <w:rsid w:val="002A2DF9"/>
    <w:rsid w:val="002A33EC"/>
    <w:rsid w:val="002B439D"/>
    <w:rsid w:val="002C180A"/>
    <w:rsid w:val="002E73FC"/>
    <w:rsid w:val="00302DA2"/>
    <w:rsid w:val="00313016"/>
    <w:rsid w:val="003135FA"/>
    <w:rsid w:val="003166B4"/>
    <w:rsid w:val="003167EC"/>
    <w:rsid w:val="00330031"/>
    <w:rsid w:val="003340C2"/>
    <w:rsid w:val="00335139"/>
    <w:rsid w:val="00336485"/>
    <w:rsid w:val="0034386A"/>
    <w:rsid w:val="00353A3D"/>
    <w:rsid w:val="003550F2"/>
    <w:rsid w:val="003553DE"/>
    <w:rsid w:val="00357AC4"/>
    <w:rsid w:val="0036092F"/>
    <w:rsid w:val="00377797"/>
    <w:rsid w:val="00380A8C"/>
    <w:rsid w:val="00387CB1"/>
    <w:rsid w:val="00392620"/>
    <w:rsid w:val="003965CA"/>
    <w:rsid w:val="003969B7"/>
    <w:rsid w:val="003B1D17"/>
    <w:rsid w:val="003C12FD"/>
    <w:rsid w:val="003D06B0"/>
    <w:rsid w:val="003D28D7"/>
    <w:rsid w:val="003D3381"/>
    <w:rsid w:val="003E0A3F"/>
    <w:rsid w:val="003E7175"/>
    <w:rsid w:val="003F452A"/>
    <w:rsid w:val="003F669B"/>
    <w:rsid w:val="003F698B"/>
    <w:rsid w:val="00402BF3"/>
    <w:rsid w:val="004115C5"/>
    <w:rsid w:val="004170DD"/>
    <w:rsid w:val="00446277"/>
    <w:rsid w:val="0045342D"/>
    <w:rsid w:val="00464EE3"/>
    <w:rsid w:val="004701D6"/>
    <w:rsid w:val="00474539"/>
    <w:rsid w:val="004942D1"/>
    <w:rsid w:val="004951E7"/>
    <w:rsid w:val="004A4D67"/>
    <w:rsid w:val="004B4B07"/>
    <w:rsid w:val="004C6E61"/>
    <w:rsid w:val="004D3575"/>
    <w:rsid w:val="004D4A4D"/>
    <w:rsid w:val="004D6256"/>
    <w:rsid w:val="004D7DA2"/>
    <w:rsid w:val="004E1774"/>
    <w:rsid w:val="004E1F47"/>
    <w:rsid w:val="004E25E5"/>
    <w:rsid w:val="004E66B9"/>
    <w:rsid w:val="004F06AA"/>
    <w:rsid w:val="005149AA"/>
    <w:rsid w:val="00517C9C"/>
    <w:rsid w:val="00520599"/>
    <w:rsid w:val="00527D27"/>
    <w:rsid w:val="005303E7"/>
    <w:rsid w:val="00530878"/>
    <w:rsid w:val="00534FDD"/>
    <w:rsid w:val="00540079"/>
    <w:rsid w:val="00540BF2"/>
    <w:rsid w:val="00550C19"/>
    <w:rsid w:val="00560347"/>
    <w:rsid w:val="00564D9A"/>
    <w:rsid w:val="0057447D"/>
    <w:rsid w:val="005747F9"/>
    <w:rsid w:val="0057480C"/>
    <w:rsid w:val="005755A1"/>
    <w:rsid w:val="00576CCC"/>
    <w:rsid w:val="00576E5B"/>
    <w:rsid w:val="00590309"/>
    <w:rsid w:val="00593AFE"/>
    <w:rsid w:val="005A077B"/>
    <w:rsid w:val="005A5197"/>
    <w:rsid w:val="005A6976"/>
    <w:rsid w:val="005A79C0"/>
    <w:rsid w:val="005B5ECE"/>
    <w:rsid w:val="005C1185"/>
    <w:rsid w:val="005C7791"/>
    <w:rsid w:val="005D3236"/>
    <w:rsid w:val="005E4D54"/>
    <w:rsid w:val="005E68E5"/>
    <w:rsid w:val="005E6EFD"/>
    <w:rsid w:val="005F3EAD"/>
    <w:rsid w:val="005F5884"/>
    <w:rsid w:val="006024FB"/>
    <w:rsid w:val="00602C25"/>
    <w:rsid w:val="00607B13"/>
    <w:rsid w:val="006141A7"/>
    <w:rsid w:val="006146DD"/>
    <w:rsid w:val="00656A33"/>
    <w:rsid w:val="006613B3"/>
    <w:rsid w:val="00663AA9"/>
    <w:rsid w:val="006644B5"/>
    <w:rsid w:val="00665258"/>
    <w:rsid w:val="006705C5"/>
    <w:rsid w:val="006924DD"/>
    <w:rsid w:val="0069436B"/>
    <w:rsid w:val="006C1AC7"/>
    <w:rsid w:val="006D2301"/>
    <w:rsid w:val="006D3A1D"/>
    <w:rsid w:val="006E192E"/>
    <w:rsid w:val="006F1D8F"/>
    <w:rsid w:val="00701E02"/>
    <w:rsid w:val="0070537A"/>
    <w:rsid w:val="007065AD"/>
    <w:rsid w:val="007109BD"/>
    <w:rsid w:val="007300F3"/>
    <w:rsid w:val="00730FA7"/>
    <w:rsid w:val="00732627"/>
    <w:rsid w:val="00734AFB"/>
    <w:rsid w:val="007404B8"/>
    <w:rsid w:val="00751461"/>
    <w:rsid w:val="00755ED3"/>
    <w:rsid w:val="00756459"/>
    <w:rsid w:val="00763A67"/>
    <w:rsid w:val="00764CB0"/>
    <w:rsid w:val="00770F97"/>
    <w:rsid w:val="00773BF1"/>
    <w:rsid w:val="00780767"/>
    <w:rsid w:val="007859C3"/>
    <w:rsid w:val="00791FC7"/>
    <w:rsid w:val="00793D03"/>
    <w:rsid w:val="007951F8"/>
    <w:rsid w:val="00795386"/>
    <w:rsid w:val="007A3BBB"/>
    <w:rsid w:val="007B1750"/>
    <w:rsid w:val="007C3B8A"/>
    <w:rsid w:val="007C63C3"/>
    <w:rsid w:val="007C6EF3"/>
    <w:rsid w:val="007D2920"/>
    <w:rsid w:val="007D535C"/>
    <w:rsid w:val="007D6547"/>
    <w:rsid w:val="007F224A"/>
    <w:rsid w:val="008119E7"/>
    <w:rsid w:val="008120FA"/>
    <w:rsid w:val="00812EB1"/>
    <w:rsid w:val="00814403"/>
    <w:rsid w:val="00821AB7"/>
    <w:rsid w:val="008253DB"/>
    <w:rsid w:val="008324D5"/>
    <w:rsid w:val="0083779C"/>
    <w:rsid w:val="00841E10"/>
    <w:rsid w:val="00842EB0"/>
    <w:rsid w:val="008435F3"/>
    <w:rsid w:val="008846A6"/>
    <w:rsid w:val="00886A9E"/>
    <w:rsid w:val="0089294B"/>
    <w:rsid w:val="00896220"/>
    <w:rsid w:val="008A1502"/>
    <w:rsid w:val="008A2B1B"/>
    <w:rsid w:val="008B3DC3"/>
    <w:rsid w:val="008B59D1"/>
    <w:rsid w:val="008B5E2A"/>
    <w:rsid w:val="008C0E3C"/>
    <w:rsid w:val="008C6E0C"/>
    <w:rsid w:val="008C71C5"/>
    <w:rsid w:val="008D1E5D"/>
    <w:rsid w:val="008D7BF8"/>
    <w:rsid w:val="008E07B4"/>
    <w:rsid w:val="008F07AE"/>
    <w:rsid w:val="008F3F2B"/>
    <w:rsid w:val="00907BC4"/>
    <w:rsid w:val="00912072"/>
    <w:rsid w:val="00917303"/>
    <w:rsid w:val="0093757A"/>
    <w:rsid w:val="00941E46"/>
    <w:rsid w:val="0095741B"/>
    <w:rsid w:val="00963E68"/>
    <w:rsid w:val="00964458"/>
    <w:rsid w:val="00971B57"/>
    <w:rsid w:val="00973A56"/>
    <w:rsid w:val="0097495A"/>
    <w:rsid w:val="00991535"/>
    <w:rsid w:val="00992F95"/>
    <w:rsid w:val="0099613E"/>
    <w:rsid w:val="009A08E4"/>
    <w:rsid w:val="009A3AC0"/>
    <w:rsid w:val="009B0DF9"/>
    <w:rsid w:val="009C7DFF"/>
    <w:rsid w:val="009D0765"/>
    <w:rsid w:val="009E131B"/>
    <w:rsid w:val="009E1B2A"/>
    <w:rsid w:val="00A0132F"/>
    <w:rsid w:val="00A017C4"/>
    <w:rsid w:val="00A01B10"/>
    <w:rsid w:val="00A03459"/>
    <w:rsid w:val="00A15736"/>
    <w:rsid w:val="00A23346"/>
    <w:rsid w:val="00A2668E"/>
    <w:rsid w:val="00A33164"/>
    <w:rsid w:val="00A341C3"/>
    <w:rsid w:val="00A353D8"/>
    <w:rsid w:val="00A45820"/>
    <w:rsid w:val="00A578AA"/>
    <w:rsid w:val="00A70408"/>
    <w:rsid w:val="00A8245D"/>
    <w:rsid w:val="00A833C9"/>
    <w:rsid w:val="00A84139"/>
    <w:rsid w:val="00A843FF"/>
    <w:rsid w:val="00AB1CDD"/>
    <w:rsid w:val="00AB3F16"/>
    <w:rsid w:val="00AC309B"/>
    <w:rsid w:val="00AD0017"/>
    <w:rsid w:val="00AD56B9"/>
    <w:rsid w:val="00AD781A"/>
    <w:rsid w:val="00AE1BCC"/>
    <w:rsid w:val="00AE47FD"/>
    <w:rsid w:val="00AE594D"/>
    <w:rsid w:val="00AF396D"/>
    <w:rsid w:val="00B15194"/>
    <w:rsid w:val="00B22D23"/>
    <w:rsid w:val="00B2403D"/>
    <w:rsid w:val="00B250B1"/>
    <w:rsid w:val="00B26F93"/>
    <w:rsid w:val="00B3574C"/>
    <w:rsid w:val="00B40B9B"/>
    <w:rsid w:val="00B4300B"/>
    <w:rsid w:val="00B541BA"/>
    <w:rsid w:val="00B56B26"/>
    <w:rsid w:val="00B612A2"/>
    <w:rsid w:val="00B6170F"/>
    <w:rsid w:val="00B701E5"/>
    <w:rsid w:val="00B73BC0"/>
    <w:rsid w:val="00B74822"/>
    <w:rsid w:val="00B769A4"/>
    <w:rsid w:val="00B770D1"/>
    <w:rsid w:val="00B86A17"/>
    <w:rsid w:val="00B87E37"/>
    <w:rsid w:val="00B944AF"/>
    <w:rsid w:val="00B9527D"/>
    <w:rsid w:val="00B97BF0"/>
    <w:rsid w:val="00BA0AEB"/>
    <w:rsid w:val="00BB534E"/>
    <w:rsid w:val="00BC03EA"/>
    <w:rsid w:val="00BC1B33"/>
    <w:rsid w:val="00BC2503"/>
    <w:rsid w:val="00BC4BE0"/>
    <w:rsid w:val="00BC63C5"/>
    <w:rsid w:val="00BD1172"/>
    <w:rsid w:val="00BD5453"/>
    <w:rsid w:val="00BD75CF"/>
    <w:rsid w:val="00BE0EFC"/>
    <w:rsid w:val="00BE2969"/>
    <w:rsid w:val="00BE545C"/>
    <w:rsid w:val="00C01D87"/>
    <w:rsid w:val="00C02A51"/>
    <w:rsid w:val="00C03959"/>
    <w:rsid w:val="00C1117D"/>
    <w:rsid w:val="00C22FE3"/>
    <w:rsid w:val="00C30B4C"/>
    <w:rsid w:val="00C317A9"/>
    <w:rsid w:val="00C3212A"/>
    <w:rsid w:val="00C37E57"/>
    <w:rsid w:val="00C5719C"/>
    <w:rsid w:val="00C626FF"/>
    <w:rsid w:val="00C63BAA"/>
    <w:rsid w:val="00C9387B"/>
    <w:rsid w:val="00C95849"/>
    <w:rsid w:val="00CA3D3F"/>
    <w:rsid w:val="00CB3CB6"/>
    <w:rsid w:val="00CB4CAA"/>
    <w:rsid w:val="00CB73FE"/>
    <w:rsid w:val="00CD2B48"/>
    <w:rsid w:val="00CD54B4"/>
    <w:rsid w:val="00CE051B"/>
    <w:rsid w:val="00CE6540"/>
    <w:rsid w:val="00CF1766"/>
    <w:rsid w:val="00CF71AF"/>
    <w:rsid w:val="00D02A8A"/>
    <w:rsid w:val="00D12CA4"/>
    <w:rsid w:val="00D14399"/>
    <w:rsid w:val="00D26C43"/>
    <w:rsid w:val="00D31D8C"/>
    <w:rsid w:val="00D36FA9"/>
    <w:rsid w:val="00D40B80"/>
    <w:rsid w:val="00D41C5C"/>
    <w:rsid w:val="00D50947"/>
    <w:rsid w:val="00D55F25"/>
    <w:rsid w:val="00D568BC"/>
    <w:rsid w:val="00D61B6A"/>
    <w:rsid w:val="00D65166"/>
    <w:rsid w:val="00D67E78"/>
    <w:rsid w:val="00D74EC7"/>
    <w:rsid w:val="00D753A8"/>
    <w:rsid w:val="00D806A6"/>
    <w:rsid w:val="00D82A49"/>
    <w:rsid w:val="00D903BA"/>
    <w:rsid w:val="00D927DF"/>
    <w:rsid w:val="00D92E63"/>
    <w:rsid w:val="00D970E1"/>
    <w:rsid w:val="00DA0CB9"/>
    <w:rsid w:val="00DA719E"/>
    <w:rsid w:val="00DB3671"/>
    <w:rsid w:val="00DB3C1D"/>
    <w:rsid w:val="00DC6A71"/>
    <w:rsid w:val="00DE0A12"/>
    <w:rsid w:val="00DE2ACF"/>
    <w:rsid w:val="00DF0D11"/>
    <w:rsid w:val="00DF6570"/>
    <w:rsid w:val="00DF7517"/>
    <w:rsid w:val="00E024FE"/>
    <w:rsid w:val="00E20F38"/>
    <w:rsid w:val="00E33E3C"/>
    <w:rsid w:val="00E418EC"/>
    <w:rsid w:val="00E544B7"/>
    <w:rsid w:val="00E567FF"/>
    <w:rsid w:val="00E57005"/>
    <w:rsid w:val="00E62DD6"/>
    <w:rsid w:val="00E65BC1"/>
    <w:rsid w:val="00E66FE0"/>
    <w:rsid w:val="00E67B41"/>
    <w:rsid w:val="00E67D10"/>
    <w:rsid w:val="00E72FFB"/>
    <w:rsid w:val="00E83DEB"/>
    <w:rsid w:val="00E90EA2"/>
    <w:rsid w:val="00E915B5"/>
    <w:rsid w:val="00E9194A"/>
    <w:rsid w:val="00E9666C"/>
    <w:rsid w:val="00EC7D3A"/>
    <w:rsid w:val="00ED0845"/>
    <w:rsid w:val="00EE7FD9"/>
    <w:rsid w:val="00EF420A"/>
    <w:rsid w:val="00F06B70"/>
    <w:rsid w:val="00F22077"/>
    <w:rsid w:val="00F27940"/>
    <w:rsid w:val="00F33755"/>
    <w:rsid w:val="00F402A7"/>
    <w:rsid w:val="00F408C0"/>
    <w:rsid w:val="00F40BA7"/>
    <w:rsid w:val="00F4570F"/>
    <w:rsid w:val="00F62BF3"/>
    <w:rsid w:val="00F63A03"/>
    <w:rsid w:val="00F748F9"/>
    <w:rsid w:val="00F74A7F"/>
    <w:rsid w:val="00F821AF"/>
    <w:rsid w:val="00F907C9"/>
    <w:rsid w:val="00FA039C"/>
    <w:rsid w:val="00FA1B9F"/>
    <w:rsid w:val="00FA2F2B"/>
    <w:rsid w:val="00FB3D49"/>
    <w:rsid w:val="00FC4771"/>
    <w:rsid w:val="00FC49EB"/>
    <w:rsid w:val="00FD060F"/>
    <w:rsid w:val="00FD1E89"/>
    <w:rsid w:val="00FD46A6"/>
    <w:rsid w:val="00FD703B"/>
    <w:rsid w:val="00FE4B53"/>
    <w:rsid w:val="00FE521A"/>
    <w:rsid w:val="00FE6067"/>
    <w:rsid w:val="00FF492B"/>
    <w:rsid w:val="00FF49F4"/>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UnresolvedMention2">
    <w:name w:val="Unresolved Mention2"/>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17159101">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39617099">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2.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3.xml><?xml version="1.0" encoding="utf-8"?>
<ds:datastoreItem xmlns:ds="http://schemas.openxmlformats.org/officeDocument/2006/customXml" ds:itemID="{6F2C4BF6-81B0-441B-8391-7751A997C085}">
  <ds:schemaRefs>
    <ds:schemaRef ds:uri="http://schemas.openxmlformats.org/officeDocument/2006/bibliography"/>
  </ds:schemaRefs>
</ds:datastoreItem>
</file>

<file path=customXml/itemProps4.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1449</Words>
  <Characters>8264</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Alisher Orzuev</cp:lastModifiedBy>
  <cp:revision>8</cp:revision>
  <dcterms:created xsi:type="dcterms:W3CDTF">2024-11-20T06:59:00Z</dcterms:created>
  <dcterms:modified xsi:type="dcterms:W3CDTF">2024-11-22T07:45:00Z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y fmtid="{D5CDD505-2E9C-101B-9397-08002B2CF9AE}" pid="4" name="GrammarlyDocumentId">
    <vt:lpwstr>333e05e2c688b7994b602ffa8d6bd87cd8a11944f61761f3dcf154f7ebd22101</vt:lpwstr>
  </property>
</Properties>
</file>