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CEO of Credit Bureau Aion Project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Location</w:t>
      </w:r>
      <w:r w:rsidDel="00000000" w:rsidR="00000000" w:rsidRPr="00000000">
        <w:rPr>
          <w:rtl w:val="0"/>
        </w:rPr>
        <w:t xml:space="preserve">: Dushanbe, Tajikistan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Job Type</w:t>
      </w:r>
      <w:r w:rsidDel="00000000" w:rsidR="00000000" w:rsidRPr="00000000">
        <w:rPr>
          <w:rtl w:val="0"/>
        </w:rPr>
        <w:t xml:space="preserve">: Full-time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Salary</w:t>
      </w:r>
      <w:r w:rsidDel="00000000" w:rsidR="00000000" w:rsidRPr="00000000">
        <w:rPr>
          <w:rtl w:val="0"/>
        </w:rPr>
        <w:t xml:space="preserve">: 20,000 TJ + performance-driven Employee Stock Option Plan (ESOP)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About the Role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are looking for a highly skilled and visionary leader to take on the role of CEO for an innovative, AI-driven Credit Bureau - Aion under development at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zypl.ai</w:t>
        </w:r>
      </w:hyperlink>
      <w:r w:rsidDel="00000000" w:rsidR="00000000" w:rsidRPr="00000000">
        <w:rPr>
          <w:rtl w:val="0"/>
        </w:rPr>
        <w:t xml:space="preserve"> in Tajikistan. The ideal candidate will have a proven track record of leadership, with over 5 years of experience in senior roles within banks, microfinance institutions, or similar financial institutions. The CEO will be responsible for spearheading the development of the AI-driven Credit Bureau in Tajikistan, which includes establishing strategic partnerships with financial institutions, integrating cutting-edge AI technologies to improve credit reporting and risk management. A key aspect of this role will be the integration of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aion.tj</w:t>
        </w:r>
      </w:hyperlink>
      <w:r w:rsidDel="00000000" w:rsidR="00000000" w:rsidRPr="00000000">
        <w:rPr>
          <w:rtl w:val="0"/>
        </w:rPr>
        <w:t xml:space="preserve"> into the Credit Bureau's operations, positioning it as one of the core solutions for credit information services in Tajikistan.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CEO will drive the strategic vision and operational excellence of the Credit Bureau Aion, leveraging cutting-edge AI technologies to transform the credit landscape. This role demands a seasoned executive with a proven track record in financial services leadership and a passion for technological innovation.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Responsibilities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Strategic Leadership</w:t>
      </w:r>
      <w:r w:rsidDel="00000000" w:rsidR="00000000" w:rsidRPr="00000000">
        <w:rPr>
          <w:rtl w:val="0"/>
        </w:rPr>
        <w:t xml:space="preserve">: Provide visionary leadership and direction for the Bureau, ensuring the creation of a robust and innovative financial infrastructure.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Partnership Development</w:t>
      </w:r>
      <w:r w:rsidDel="00000000" w:rsidR="00000000" w:rsidRPr="00000000">
        <w:rPr>
          <w:rtl w:val="0"/>
        </w:rPr>
        <w:t xml:space="preserve">: Build and maintain strong relationships with banks, MFIs, and other financial institutions to facilitate successful collaboration on credit data sharing and integration.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AI and Innovation</w:t>
      </w:r>
      <w:r w:rsidDel="00000000" w:rsidR="00000000" w:rsidRPr="00000000">
        <w:rPr>
          <w:rtl w:val="0"/>
        </w:rPr>
        <w:t xml:space="preserve">: Lead the development and application of AI algorithms for credit scoring and risk management, ensuring that the Credit Bureau Aion offers innovative and data-driven solutions to enhance the credit ecosystem.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Operational Oversight</w:t>
      </w:r>
      <w:r w:rsidDel="00000000" w:rsidR="00000000" w:rsidRPr="00000000">
        <w:rPr>
          <w:rtl w:val="0"/>
        </w:rPr>
        <w:t xml:space="preserve">: Oversee the day-to-day operations of the Credit Bureau Aion, ensuring alignment with the company’s goals, mission, and regulatory requirements.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Risk Management</w:t>
      </w:r>
      <w:r w:rsidDel="00000000" w:rsidR="00000000" w:rsidRPr="00000000">
        <w:rPr>
          <w:rtl w:val="0"/>
        </w:rPr>
        <w:t xml:space="preserve">: Implement comprehensive risk management practices to ensure data security and compliance with financial regulations.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Strategic Vision</w:t>
      </w:r>
      <w:r w:rsidDel="00000000" w:rsidR="00000000" w:rsidRPr="00000000">
        <w:rPr>
          <w:rtl w:val="0"/>
        </w:rPr>
        <w:t xml:space="preserve">: Develop and execute long-term business plans for the bureau, focusing on partnership development, regulatory compliance, and overall business growth.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Team Building</w:t>
      </w:r>
      <w:r w:rsidDel="00000000" w:rsidR="00000000" w:rsidRPr="00000000">
        <w:rPr>
          <w:rtl w:val="0"/>
        </w:rPr>
        <w:t xml:space="preserve">: Recruit, lead, and mentor a high-performing team capable of achieving the Credit Bureau Aion’s mission and goals.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Qualifications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5+ years of leadership experience, preferably within the financial sector, particularly in banks or MFIs.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Extensive knowledge of credit systems, financial regulations, and risk management.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Experience with AI, big data analytics, or fintech solutions is preferable.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Strong relationship-building skills with financial institutions and government bodies.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Bachelor’s degree in Finance, Business, or a related field (MBA preferred).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Excellent communication, leadership, and strategic decision-making skills.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Application Process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Qualified executives are invited to submit a comprehensive CV for an AI-driven Aion Credit Bureau Project of Tajikistan to muhammad.salimov@zypl.ai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aion.tj" TargetMode="External"/><Relationship Id="rId5" Type="http://schemas.openxmlformats.org/officeDocument/2006/relationships/styles" Target="styles.xml"/><Relationship Id="rId6" Type="http://schemas.openxmlformats.org/officeDocument/2006/relationships/hyperlink" Target="http://zypl.ai/" TargetMode="External"/><Relationship Id="rId7" Type="http://schemas.openxmlformats.org/officeDocument/2006/relationships/hyperlink" Target="http://zypl.ai/" TargetMode="External"/><Relationship Id="rId8" Type="http://schemas.openxmlformats.org/officeDocument/2006/relationships/hyperlink" Target="http://aion.t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