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5513B" w14:textId="77777777" w:rsidR="00326B00" w:rsidRPr="00FD597D" w:rsidRDefault="00326B00" w:rsidP="00326B00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FD597D">
        <w:rPr>
          <w:bCs/>
          <w:smallCaps w:val="0"/>
          <w:sz w:val="24"/>
          <w:szCs w:val="24"/>
          <w:lang w:val="ru-RU"/>
        </w:rPr>
        <w:t xml:space="preserve">ЗАПРОС НА ВЫРАЖЕНИЯ ЗАИНТЕРЕСОВАННОСТИ НА КОНСУЛЬТАЦИОННЫЕ УСЛУГИ </w:t>
      </w:r>
    </w:p>
    <w:p w14:paraId="52BA2F48" w14:textId="77777777" w:rsidR="00326B00" w:rsidRPr="00FD597D" w:rsidRDefault="00326B00" w:rsidP="00326B00">
      <w:pPr>
        <w:pStyle w:val="Heading1a"/>
        <w:keepNext w:val="0"/>
        <w:keepLines w:val="0"/>
        <w:tabs>
          <w:tab w:val="left" w:pos="708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FD597D">
        <w:rPr>
          <w:bCs/>
          <w:smallCaps w:val="0"/>
          <w:sz w:val="24"/>
          <w:szCs w:val="24"/>
          <w:lang w:val="ru-RU"/>
        </w:rPr>
        <w:t>ОТБОР КОНСУЛЬТАЦИОННОЙ КОМПАНИИ</w:t>
      </w:r>
    </w:p>
    <w:p w14:paraId="4BB4B7E5" w14:textId="77777777" w:rsidR="00326B00" w:rsidRPr="00FD597D" w:rsidRDefault="00326B00" w:rsidP="00326B00">
      <w:pPr>
        <w:suppressAutoHyphens/>
        <w:rPr>
          <w:spacing w:val="-2"/>
          <w:lang w:val="ru-RU"/>
        </w:rPr>
      </w:pPr>
    </w:p>
    <w:p w14:paraId="6EFFA4C1" w14:textId="77777777" w:rsidR="00326B00" w:rsidRPr="00FD597D" w:rsidRDefault="00326B00" w:rsidP="00326B00">
      <w:pPr>
        <w:suppressAutoHyphens/>
        <w:jc w:val="both"/>
        <w:rPr>
          <w:spacing w:val="-2"/>
          <w:lang w:val="ru-RU"/>
        </w:rPr>
      </w:pPr>
      <w:r w:rsidRPr="00FD597D">
        <w:rPr>
          <w:b/>
          <w:bCs/>
          <w:spacing w:val="-2"/>
          <w:lang w:val="ru-RU"/>
        </w:rPr>
        <w:t xml:space="preserve">Страна: </w:t>
      </w:r>
      <w:r w:rsidRPr="00FD597D">
        <w:rPr>
          <w:spacing w:val="-2"/>
          <w:lang w:val="ru-RU"/>
        </w:rPr>
        <w:t>Республика Таджикистан</w:t>
      </w:r>
    </w:p>
    <w:p w14:paraId="606074C6" w14:textId="77777777" w:rsidR="00326B00" w:rsidRPr="00FD597D" w:rsidRDefault="00326B00" w:rsidP="00326B00">
      <w:pPr>
        <w:pStyle w:val="a4"/>
        <w:jc w:val="both"/>
        <w:rPr>
          <w:rFonts w:ascii="Times New Roman" w:hAnsi="Times New Roman"/>
          <w:spacing w:val="0"/>
          <w:szCs w:val="24"/>
          <w:lang w:val="ru-RU"/>
        </w:rPr>
      </w:pPr>
      <w:r w:rsidRPr="00FD597D">
        <w:rPr>
          <w:rFonts w:ascii="Times New Roman" w:hAnsi="Times New Roman"/>
          <w:b/>
          <w:bCs/>
          <w:spacing w:val="0"/>
          <w:szCs w:val="24"/>
          <w:lang w:val="ru-RU"/>
        </w:rPr>
        <w:t xml:space="preserve">Проект: </w:t>
      </w:r>
      <w:r w:rsidRPr="00FD597D">
        <w:rPr>
          <w:rFonts w:ascii="Times New Roman" w:hAnsi="Times New Roman"/>
          <w:spacing w:val="0"/>
          <w:szCs w:val="24"/>
          <w:lang w:val="ru-RU"/>
        </w:rPr>
        <w:t>Дополнительное финансирование Проекта модернизации управления государственными финансами -2</w:t>
      </w:r>
    </w:p>
    <w:p w14:paraId="6F6CC916" w14:textId="77777777" w:rsidR="00326B00" w:rsidRPr="00FD597D" w:rsidRDefault="00326B00" w:rsidP="00326B00">
      <w:pPr>
        <w:suppressAutoHyphens/>
        <w:jc w:val="both"/>
        <w:rPr>
          <w:bCs/>
          <w:lang w:val="ru-RU"/>
        </w:rPr>
      </w:pPr>
      <w:r w:rsidRPr="00FD597D">
        <w:rPr>
          <w:b/>
          <w:lang w:val="ru-RU"/>
        </w:rPr>
        <w:t>Грант:</w:t>
      </w:r>
      <w:r w:rsidRPr="00FD597D">
        <w:rPr>
          <w:bCs/>
          <w:lang w:val="ru-RU"/>
        </w:rPr>
        <w:t xml:space="preserve"> </w:t>
      </w:r>
      <w:r w:rsidRPr="00FD597D">
        <w:rPr>
          <w:bCs/>
        </w:rPr>
        <w:t>D</w:t>
      </w:r>
      <w:r w:rsidRPr="00FD597D">
        <w:rPr>
          <w:bCs/>
          <w:lang w:val="ru-RU"/>
        </w:rPr>
        <w:t>750-</w:t>
      </w:r>
      <w:r w:rsidRPr="00FD597D">
        <w:rPr>
          <w:bCs/>
        </w:rPr>
        <w:t>TJ</w:t>
      </w:r>
    </w:p>
    <w:p w14:paraId="792B46E7" w14:textId="77777777" w:rsidR="00FD597D" w:rsidRDefault="00326B00" w:rsidP="00326B00">
      <w:pPr>
        <w:pStyle w:val="Indent"/>
        <w:ind w:left="0" w:firstLine="567"/>
        <w:rPr>
          <w:rFonts w:ascii="Times New Roman" w:hAnsi="Times New Roman" w:cs="Times New Roman"/>
          <w:bCs/>
          <w:szCs w:val="24"/>
          <w:lang w:val="ru-RU"/>
        </w:rPr>
      </w:pPr>
      <w:r w:rsidRPr="00FD597D">
        <w:rPr>
          <w:rFonts w:ascii="Times New Roman" w:hAnsi="Times New Roman" w:cs="Times New Roman"/>
          <w:b/>
          <w:szCs w:val="24"/>
          <w:lang w:val="ru-RU"/>
        </w:rPr>
        <w:t>Название задания:</w:t>
      </w:r>
      <w:r w:rsidRPr="00FD597D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="00FD597D" w:rsidRPr="00FD597D">
        <w:rPr>
          <w:rFonts w:ascii="Times New Roman" w:hAnsi="Times New Roman" w:cs="Times New Roman"/>
          <w:bCs/>
          <w:szCs w:val="24"/>
          <w:lang w:val="ru-RU"/>
        </w:rPr>
        <w:t>Наем консалтинговой компании на разработку 18 Стандартов финансовой отчетности в государственном секторе Таджикистана, включенные в 3 и 4 этапы внедрения и внедрения.</w:t>
      </w:r>
    </w:p>
    <w:p w14:paraId="67990700" w14:textId="77777777" w:rsidR="00FD597D" w:rsidRPr="00FD597D" w:rsidRDefault="00FD597D" w:rsidP="00326B00">
      <w:pPr>
        <w:pStyle w:val="Indent"/>
        <w:ind w:left="0" w:firstLine="567"/>
        <w:rPr>
          <w:rFonts w:ascii="Times New Roman" w:hAnsi="Times New Roman" w:cs="Times New Roman"/>
          <w:bCs/>
          <w:sz w:val="4"/>
          <w:szCs w:val="4"/>
          <w:lang w:val="ru-RU"/>
        </w:rPr>
      </w:pPr>
    </w:p>
    <w:p w14:paraId="1D702FD9" w14:textId="6CD2C090" w:rsidR="00326B00" w:rsidRPr="00FD597D" w:rsidRDefault="00326B00" w:rsidP="00326B00">
      <w:pPr>
        <w:pStyle w:val="Indent"/>
        <w:ind w:left="0" w:firstLine="567"/>
        <w:rPr>
          <w:rFonts w:ascii="Times New Roman" w:hAnsi="Times New Roman" w:cs="Times New Roman"/>
          <w:szCs w:val="24"/>
          <w:lang w:val="ru-RU"/>
        </w:rPr>
      </w:pPr>
      <w:r w:rsidRPr="00FD597D">
        <w:rPr>
          <w:rFonts w:ascii="Times New Roman" w:hAnsi="Times New Roman" w:cs="Times New Roman"/>
          <w:b/>
          <w:szCs w:val="24"/>
          <w:lang w:val="ru-RU"/>
        </w:rPr>
        <w:t>Ссылка №.</w:t>
      </w:r>
      <w:r w:rsidRPr="00FD597D">
        <w:rPr>
          <w:rFonts w:ascii="Times New Roman" w:hAnsi="Times New Roman" w:cs="Times New Roman"/>
          <w:szCs w:val="24"/>
          <w:lang w:val="ru-RU"/>
        </w:rPr>
        <w:t xml:space="preserve">: </w:t>
      </w:r>
      <w:r w:rsidR="00FD597D" w:rsidRPr="00FD597D">
        <w:rPr>
          <w:rFonts w:ascii="Times New Roman" w:hAnsi="Times New Roman" w:cs="Times New Roman"/>
          <w:szCs w:val="24"/>
        </w:rPr>
        <w:t>AF</w:t>
      </w:r>
      <w:r w:rsidR="00FD597D" w:rsidRPr="009A7299">
        <w:rPr>
          <w:rFonts w:ascii="Times New Roman" w:hAnsi="Times New Roman" w:cs="Times New Roman"/>
          <w:szCs w:val="24"/>
          <w:lang w:val="ru-RU"/>
        </w:rPr>
        <w:t>/</w:t>
      </w:r>
      <w:r w:rsidR="00FD597D" w:rsidRPr="00FD597D">
        <w:rPr>
          <w:rFonts w:ascii="Times New Roman" w:hAnsi="Times New Roman" w:cs="Times New Roman"/>
          <w:szCs w:val="24"/>
        </w:rPr>
        <w:t>PFMMPII</w:t>
      </w:r>
      <w:r w:rsidR="00FD597D" w:rsidRPr="009A7299">
        <w:rPr>
          <w:rFonts w:ascii="Times New Roman" w:hAnsi="Times New Roman" w:cs="Times New Roman"/>
          <w:szCs w:val="24"/>
          <w:lang w:val="ru-RU"/>
        </w:rPr>
        <w:t>/</w:t>
      </w:r>
      <w:r w:rsidR="00FD597D" w:rsidRPr="00FD597D">
        <w:rPr>
          <w:rFonts w:ascii="Times New Roman" w:hAnsi="Times New Roman" w:cs="Times New Roman"/>
          <w:szCs w:val="24"/>
        </w:rPr>
        <w:t>CQS</w:t>
      </w:r>
      <w:r w:rsidR="00FD597D" w:rsidRPr="009A7299">
        <w:rPr>
          <w:rFonts w:ascii="Times New Roman" w:hAnsi="Times New Roman" w:cs="Times New Roman"/>
          <w:szCs w:val="24"/>
          <w:lang w:val="ru-RU"/>
        </w:rPr>
        <w:t>-5/2024</w:t>
      </w:r>
    </w:p>
    <w:p w14:paraId="73E86934" w14:textId="77777777" w:rsidR="00326B00" w:rsidRPr="00FD597D" w:rsidRDefault="00326B00" w:rsidP="00326B00">
      <w:pPr>
        <w:pStyle w:val="a4"/>
        <w:jc w:val="both"/>
        <w:rPr>
          <w:rFonts w:ascii="Times New Roman" w:hAnsi="Times New Roman"/>
          <w:sz w:val="2"/>
          <w:szCs w:val="2"/>
          <w:lang w:val="ru-RU"/>
        </w:rPr>
      </w:pPr>
    </w:p>
    <w:p w14:paraId="477E8A62" w14:textId="77777777" w:rsidR="00C254B6" w:rsidRPr="00FD597D" w:rsidRDefault="00C254B6" w:rsidP="00C254B6">
      <w:pPr>
        <w:spacing w:line="256" w:lineRule="auto"/>
        <w:ind w:firstLine="708"/>
        <w:contextualSpacing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 xml:space="preserve">Таджикистан является развивающейся страной с валовым национальным доходом 990 долларов США на душу населения в год (2013 г, методология Атлас). Экономика серьезно пострадала в результате гражданского противостояния и экономического коллапса в начале 90-х годов. Позже были восстановлены мир и стабильность. Несмотря на трудности, страна восстановила институты, оживила деловую активность и добилась экономического роста. Экономика Таджикистана росла в среднем на 7,9 процентов в год за последние 15 лет до 2014 года включительно. Рост поддерживался благоприятными внешними условиями до 2009 года. Растущая глобальная и региональная экономики привели к росту экспорта алюминия, а также в росту денежных переводов. Экспорт алюминия и хлопка резко сократился в посткризисный период 2009 года и рост стал зависеть от экспорта рабочей силы и поступления денежных переводов.    </w:t>
      </w:r>
    </w:p>
    <w:p w14:paraId="5C8F9AA8" w14:textId="77777777" w:rsidR="00C254B6" w:rsidRPr="00FD597D" w:rsidRDefault="00C254B6" w:rsidP="00C254B6">
      <w:pPr>
        <w:spacing w:line="256" w:lineRule="auto"/>
        <w:ind w:firstLine="708"/>
        <w:contextualSpacing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>В целом, за последние 15 лет, высокий экономический рост транслировался в значительные достижения в снижении бедности и распределении национального богатства. Уровень бедности сократился с 96 процентов от общего населения в 1999 году до 36 процентов в 2013 году. Однако, Таджикистан до сих пор остается наиболее бедной страной в регионе Европы и Центральной Азии.</w:t>
      </w:r>
    </w:p>
    <w:p w14:paraId="0DD9CCE0" w14:textId="0C2CFCB2" w:rsidR="00326B00" w:rsidRPr="00FD597D" w:rsidRDefault="00C254B6" w:rsidP="00C254B6">
      <w:pPr>
        <w:spacing w:line="256" w:lineRule="auto"/>
        <w:ind w:firstLine="708"/>
        <w:contextualSpacing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>Экономический рост увеличился с 3,9 процентов в 2009 году до среднегодовых 7,1 процентов в течении 2010-2014 годов. Экономическая активность в посткризисный период стимулировалась ростом поступления денежных переводов, которые резко увеличились до рекордного 42 процентов от ВВП в 2014 году. Большой приток денежных переводов стимулировал внутренний спрос и рост услуг, которые составили 40 процентов роста в 2014 году. Двенадцатимесячная инфляция измерялась однозначным числом, снизившись с 9,8 процентов в декабре 2009 года до 7,4 процентов в декабре 2014 года. Фискальный дефицит снизился с 5,4 процентов от ВВП в 2009 году до профицита 0,3 процента в 2014 году. Общий государственный и гарантированный государством долг упал с 38,5 процентов в 2009 году до 22,5 процентов от ВВП в 2014 году.</w:t>
      </w:r>
    </w:p>
    <w:p w14:paraId="1A48AF64" w14:textId="77777777" w:rsidR="00C254B6" w:rsidRPr="00FD597D" w:rsidRDefault="00C254B6" w:rsidP="00C254B6">
      <w:pPr>
        <w:spacing w:line="256" w:lineRule="auto"/>
        <w:ind w:firstLine="708"/>
        <w:contextualSpacing/>
        <w:jc w:val="both"/>
        <w:rPr>
          <w:rFonts w:eastAsia="Calibri"/>
          <w:caps/>
          <w:lang w:val="ru-RU"/>
        </w:rPr>
      </w:pPr>
    </w:p>
    <w:p w14:paraId="31032FB5" w14:textId="77777777" w:rsidR="003479F2" w:rsidRPr="003479F2" w:rsidRDefault="003479F2" w:rsidP="00FD597D">
      <w:pPr>
        <w:spacing w:after="160" w:line="264" w:lineRule="auto"/>
        <w:ind w:firstLine="708"/>
        <w:contextualSpacing/>
        <w:jc w:val="both"/>
        <w:rPr>
          <w:rFonts w:eastAsia="Calibri"/>
          <w:b/>
          <w:lang w:val="ru-RU"/>
        </w:rPr>
      </w:pPr>
      <w:r w:rsidRPr="003479F2">
        <w:rPr>
          <w:rFonts w:eastAsia="Calibri"/>
          <w:b/>
          <w:lang w:val="ru-RU"/>
        </w:rPr>
        <w:t>СОСТАВ КОМАНДЫ И КВАЛИФИЦИРОВАННЫЕ ТРЕБОВАНИЯ К КЛЮЧЕВЫМ ЭКСПЕРТАМ</w:t>
      </w:r>
    </w:p>
    <w:p w14:paraId="6249FA4F" w14:textId="77777777" w:rsidR="003479F2" w:rsidRPr="003479F2" w:rsidRDefault="003479F2" w:rsidP="003479F2">
      <w:pPr>
        <w:spacing w:line="264" w:lineRule="auto"/>
        <w:jc w:val="both"/>
        <w:rPr>
          <w:rFonts w:eastAsia="Calibri"/>
          <w:b/>
          <w:lang w:val="ru-RU"/>
        </w:rPr>
      </w:pPr>
    </w:p>
    <w:p w14:paraId="4B149472" w14:textId="77777777" w:rsidR="003479F2" w:rsidRPr="003479F2" w:rsidRDefault="003479F2" w:rsidP="00FD597D">
      <w:pPr>
        <w:spacing w:after="160" w:line="264" w:lineRule="auto"/>
        <w:ind w:left="709"/>
        <w:contextualSpacing/>
        <w:jc w:val="both"/>
        <w:rPr>
          <w:rFonts w:eastAsia="Calibri"/>
          <w:b/>
          <w:lang w:val="ru-RU"/>
        </w:rPr>
      </w:pPr>
      <w:r w:rsidRPr="003479F2">
        <w:rPr>
          <w:rFonts w:eastAsia="Calibri"/>
          <w:b/>
          <w:lang w:val="ru-RU"/>
        </w:rPr>
        <w:t>Квалификационные требования к консультационной фирме.</w:t>
      </w:r>
    </w:p>
    <w:p w14:paraId="6F8FBAE5" w14:textId="77777777" w:rsidR="003479F2" w:rsidRPr="003479F2" w:rsidRDefault="003479F2" w:rsidP="003479F2">
      <w:pPr>
        <w:spacing w:line="264" w:lineRule="auto"/>
        <w:jc w:val="both"/>
        <w:rPr>
          <w:rFonts w:eastAsia="Calibri"/>
          <w:b/>
          <w:sz w:val="10"/>
          <w:szCs w:val="10"/>
          <w:lang w:val="ru-RU"/>
        </w:rPr>
      </w:pPr>
    </w:p>
    <w:p w14:paraId="7801C917" w14:textId="77777777" w:rsidR="003479F2" w:rsidRPr="003479F2" w:rsidRDefault="003479F2" w:rsidP="00FD597D">
      <w:pPr>
        <w:spacing w:line="264" w:lineRule="auto"/>
        <w:ind w:left="284" w:firstLine="424"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Консультационная фирма должна иметь значительный опыт внедрения МСФО ОС (</w:t>
      </w:r>
      <w:r w:rsidRPr="003479F2">
        <w:rPr>
          <w:rFonts w:eastAsia="Calibri"/>
        </w:rPr>
        <w:t>IPSAS</w:t>
      </w:r>
      <w:r w:rsidRPr="003479F2">
        <w:rPr>
          <w:rFonts w:eastAsia="Calibri"/>
          <w:lang w:val="ru-RU"/>
        </w:rPr>
        <w:t>), в том числе:</w:t>
      </w:r>
    </w:p>
    <w:p w14:paraId="778C78C1" w14:textId="77777777" w:rsidR="003479F2" w:rsidRPr="003479F2" w:rsidRDefault="003479F2" w:rsidP="003479F2">
      <w:pPr>
        <w:numPr>
          <w:ilvl w:val="0"/>
          <w:numId w:val="6"/>
        </w:numPr>
        <w:spacing w:after="160" w:line="264" w:lineRule="auto"/>
        <w:ind w:hanging="57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Понимание МСФО ОС, ведения бухгалтерского учета и процессов финансовой отчетности в государственном секторе;</w:t>
      </w:r>
    </w:p>
    <w:p w14:paraId="630178A0" w14:textId="77777777" w:rsidR="003479F2" w:rsidRPr="003479F2" w:rsidRDefault="003479F2" w:rsidP="003479F2">
      <w:pPr>
        <w:numPr>
          <w:ilvl w:val="0"/>
          <w:numId w:val="6"/>
        </w:numPr>
        <w:spacing w:after="160" w:line="264" w:lineRule="auto"/>
        <w:ind w:hanging="57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lastRenderedPageBreak/>
        <w:t xml:space="preserve">Минимум 7 лет опыта в сфере внедрения и применения МСФО ОС, формирования консолидированной финансовой отчетности государственного сектора. </w:t>
      </w:r>
    </w:p>
    <w:p w14:paraId="4A7D7D59" w14:textId="77777777" w:rsidR="003479F2" w:rsidRPr="003479F2" w:rsidRDefault="003479F2" w:rsidP="003479F2">
      <w:pPr>
        <w:numPr>
          <w:ilvl w:val="0"/>
          <w:numId w:val="6"/>
        </w:numPr>
        <w:spacing w:after="160" w:line="264" w:lineRule="auto"/>
        <w:ind w:hanging="57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Значительный опыт подготовки нормативных правовых актов в сфере бухгалтерского учета;</w:t>
      </w:r>
    </w:p>
    <w:p w14:paraId="4B3E9666" w14:textId="77777777" w:rsidR="003479F2" w:rsidRPr="003479F2" w:rsidRDefault="003479F2" w:rsidP="003479F2">
      <w:pPr>
        <w:numPr>
          <w:ilvl w:val="0"/>
          <w:numId w:val="6"/>
        </w:numPr>
        <w:spacing w:after="160" w:line="264" w:lineRule="auto"/>
        <w:ind w:hanging="57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Наличие консультантов с международной квалификацией и свободным владением русским, и таджикским языками;</w:t>
      </w:r>
    </w:p>
    <w:p w14:paraId="3B1CA371" w14:textId="77777777" w:rsidR="003479F2" w:rsidRPr="003479F2" w:rsidRDefault="003479F2" w:rsidP="003479F2">
      <w:pPr>
        <w:numPr>
          <w:ilvl w:val="0"/>
          <w:numId w:val="6"/>
        </w:numPr>
        <w:spacing w:after="160" w:line="264" w:lineRule="auto"/>
        <w:ind w:hanging="57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Опыт работы с государственными органами.</w:t>
      </w:r>
    </w:p>
    <w:p w14:paraId="54B6FE77" w14:textId="77777777" w:rsidR="003479F2" w:rsidRPr="003479F2" w:rsidRDefault="003479F2" w:rsidP="003479F2">
      <w:pPr>
        <w:spacing w:line="264" w:lineRule="auto"/>
        <w:jc w:val="both"/>
        <w:rPr>
          <w:rFonts w:eastAsia="Calibri"/>
          <w:b/>
          <w:lang w:val="ru-RU"/>
        </w:rPr>
      </w:pPr>
    </w:p>
    <w:p w14:paraId="0B4D01F6" w14:textId="77777777" w:rsidR="003479F2" w:rsidRPr="003479F2" w:rsidRDefault="003479F2" w:rsidP="003479F2">
      <w:pPr>
        <w:spacing w:after="160" w:line="264" w:lineRule="auto"/>
        <w:ind w:left="1004"/>
        <w:contextualSpacing/>
        <w:jc w:val="both"/>
        <w:rPr>
          <w:rFonts w:eastAsia="Calibri"/>
          <w:b/>
          <w:lang w:val="ru-RU"/>
        </w:rPr>
      </w:pPr>
      <w:r w:rsidRPr="003479F2">
        <w:rPr>
          <w:rFonts w:eastAsia="Calibri"/>
          <w:b/>
          <w:lang w:val="ru-RU"/>
        </w:rPr>
        <w:t>Минимальные квалификационные требования к ключевому персоналу:</w:t>
      </w:r>
    </w:p>
    <w:p w14:paraId="4FEC6733" w14:textId="77777777" w:rsidR="003479F2" w:rsidRPr="003479F2" w:rsidRDefault="003479F2" w:rsidP="003479F2">
      <w:pPr>
        <w:spacing w:line="264" w:lineRule="auto"/>
        <w:ind w:firstLine="284"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 xml:space="preserve">Консультационная фирма сформирует компетентную команду профессионалов, которые будут работать в эффективно скоординированном процессе для выполнения задания.  </w:t>
      </w:r>
    </w:p>
    <w:p w14:paraId="3B3FF7D4" w14:textId="77777777" w:rsidR="003479F2" w:rsidRPr="003479F2" w:rsidRDefault="003479F2" w:rsidP="003479F2">
      <w:pPr>
        <w:spacing w:line="264" w:lineRule="auto"/>
        <w:ind w:firstLine="284"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Основная команда консультантов должна состоять из следующих ключевых экспертов с минимальной академической квалификацией и опытом, как указано ниже:</w:t>
      </w:r>
    </w:p>
    <w:p w14:paraId="201353DD" w14:textId="77777777" w:rsidR="003479F2" w:rsidRPr="003479F2" w:rsidRDefault="003479F2" w:rsidP="003479F2">
      <w:pPr>
        <w:numPr>
          <w:ilvl w:val="0"/>
          <w:numId w:val="7"/>
        </w:numPr>
        <w:spacing w:after="160" w:line="264" w:lineRule="auto"/>
        <w:contextualSpacing/>
        <w:jc w:val="both"/>
        <w:rPr>
          <w:rFonts w:eastAsia="Calibri"/>
          <w:u w:val="single"/>
          <w:lang w:val="ru-RU"/>
        </w:rPr>
      </w:pPr>
      <w:r w:rsidRPr="003479F2">
        <w:rPr>
          <w:rFonts w:eastAsia="Calibri"/>
          <w:u w:val="single"/>
          <w:lang w:val="ru-RU"/>
        </w:rPr>
        <w:t>Лидер группы:</w:t>
      </w:r>
    </w:p>
    <w:p w14:paraId="20850294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Руководитель группы должен иметь высшее образование в области коммерции/делового администрирования, экономики или финансов;</w:t>
      </w:r>
    </w:p>
    <w:p w14:paraId="29C0B192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 xml:space="preserve">Не менее 10 лет практического опыта работы в сфере бухгалтерского учета; </w:t>
      </w:r>
    </w:p>
    <w:p w14:paraId="606904A8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Не менее 5 лет практического опыта внедрения и применения МСФО ОС. Опыт внедрения и использования МСФО приветствуется;</w:t>
      </w:r>
    </w:p>
    <w:p w14:paraId="37E479F9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Участие как минимум в двух проектах по внедрению МСФО ОС;</w:t>
      </w:r>
    </w:p>
    <w:p w14:paraId="5328103C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Наличие международной профессиональной бухгалтерской квалификации (ACCA, CAP, CIPA, CPA).</w:t>
      </w:r>
    </w:p>
    <w:p w14:paraId="4303B247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Отличные навыки письменной и устной речи на русском и английском языках. Знание таджикского языка будет плюсом;</w:t>
      </w:r>
    </w:p>
    <w:p w14:paraId="7FDB1785" w14:textId="77777777" w:rsidR="003479F2" w:rsidRPr="003479F2" w:rsidRDefault="003479F2" w:rsidP="003479F2">
      <w:pPr>
        <w:numPr>
          <w:ilvl w:val="1"/>
          <w:numId w:val="8"/>
        </w:numPr>
        <w:spacing w:after="160" w:line="264" w:lineRule="auto"/>
        <w:ind w:left="1276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Хорошие коммуникативные и межличностные навыки.</w:t>
      </w:r>
    </w:p>
    <w:p w14:paraId="13223F55" w14:textId="77777777" w:rsidR="003479F2" w:rsidRPr="003479F2" w:rsidRDefault="003479F2" w:rsidP="003479F2">
      <w:pPr>
        <w:spacing w:line="264" w:lineRule="auto"/>
        <w:ind w:firstLine="284"/>
        <w:jc w:val="both"/>
        <w:rPr>
          <w:rFonts w:eastAsia="Calibri"/>
          <w:lang w:val="ru-RU"/>
        </w:rPr>
      </w:pPr>
    </w:p>
    <w:p w14:paraId="23E456A7" w14:textId="77777777" w:rsidR="003479F2" w:rsidRPr="003479F2" w:rsidRDefault="003479F2" w:rsidP="003479F2">
      <w:pPr>
        <w:spacing w:line="264" w:lineRule="auto"/>
        <w:ind w:firstLine="644"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 xml:space="preserve">Консультационная фирма должна привлечь ключевых экспертов для обеспечения успешного выполнения задания. </w:t>
      </w:r>
    </w:p>
    <w:p w14:paraId="09DD160B" w14:textId="77777777" w:rsidR="003479F2" w:rsidRPr="003479F2" w:rsidRDefault="003479F2" w:rsidP="003479F2">
      <w:pPr>
        <w:spacing w:line="264" w:lineRule="auto"/>
        <w:ind w:firstLine="284"/>
        <w:jc w:val="both"/>
        <w:rPr>
          <w:rFonts w:eastAsia="Calibri"/>
          <w:sz w:val="12"/>
          <w:szCs w:val="12"/>
          <w:lang w:val="ru-RU"/>
        </w:rPr>
      </w:pPr>
    </w:p>
    <w:p w14:paraId="01A36184" w14:textId="77777777" w:rsidR="003479F2" w:rsidRPr="00FD597D" w:rsidRDefault="003479F2" w:rsidP="003479F2">
      <w:pPr>
        <w:numPr>
          <w:ilvl w:val="0"/>
          <w:numId w:val="7"/>
        </w:numPr>
        <w:spacing w:after="160" w:line="264" w:lineRule="auto"/>
        <w:contextualSpacing/>
        <w:jc w:val="both"/>
        <w:rPr>
          <w:rFonts w:eastAsia="Calibri"/>
          <w:u w:val="single"/>
          <w:lang w:val="ru-RU"/>
        </w:rPr>
      </w:pPr>
      <w:r w:rsidRPr="003479F2">
        <w:rPr>
          <w:rFonts w:eastAsia="Calibri"/>
          <w:u w:val="single"/>
          <w:lang w:val="ru-RU"/>
        </w:rPr>
        <w:t>Эксперты по бухгалтерскому учету (минимум 2 консультанта):</w:t>
      </w:r>
    </w:p>
    <w:p w14:paraId="5BD21165" w14:textId="77777777" w:rsidR="003479F2" w:rsidRPr="003479F2" w:rsidRDefault="003479F2" w:rsidP="003479F2">
      <w:pPr>
        <w:spacing w:after="160" w:line="264" w:lineRule="auto"/>
        <w:ind w:left="1004"/>
        <w:contextualSpacing/>
        <w:jc w:val="both"/>
        <w:rPr>
          <w:rFonts w:eastAsia="Calibri"/>
          <w:sz w:val="6"/>
          <w:szCs w:val="6"/>
          <w:u w:val="single"/>
          <w:lang w:val="ru-RU"/>
        </w:rPr>
      </w:pPr>
    </w:p>
    <w:p w14:paraId="73E0BD4C" w14:textId="77777777" w:rsidR="003479F2" w:rsidRPr="003479F2" w:rsidRDefault="003479F2" w:rsidP="003479F2">
      <w:pPr>
        <w:numPr>
          <w:ilvl w:val="0"/>
          <w:numId w:val="9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Не менее 5 лет практического опыта работы в сфере бухгалтерского учета;</w:t>
      </w:r>
    </w:p>
    <w:p w14:paraId="0FCAFD3B" w14:textId="77777777" w:rsidR="003479F2" w:rsidRPr="003479F2" w:rsidRDefault="003479F2" w:rsidP="003479F2">
      <w:pPr>
        <w:numPr>
          <w:ilvl w:val="0"/>
          <w:numId w:val="9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Подтвержденный опыт работы международными стандартами в области бухгалтерского учета;</w:t>
      </w:r>
    </w:p>
    <w:p w14:paraId="79617FBF" w14:textId="77777777" w:rsidR="003479F2" w:rsidRPr="003479F2" w:rsidRDefault="003479F2" w:rsidP="003479F2">
      <w:pPr>
        <w:numPr>
          <w:ilvl w:val="0"/>
          <w:numId w:val="9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Международная квалификация в области бухгалтерского учета;</w:t>
      </w:r>
    </w:p>
    <w:p w14:paraId="2C6EAEE2" w14:textId="77777777" w:rsidR="003479F2" w:rsidRPr="003479F2" w:rsidRDefault="003479F2" w:rsidP="003479F2">
      <w:pPr>
        <w:numPr>
          <w:ilvl w:val="0"/>
          <w:numId w:val="9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Отличные навыки письменного и устного общения на русском языке. Знание таджикского и английского языков является плюсом;</w:t>
      </w:r>
    </w:p>
    <w:p w14:paraId="2D37EE8B" w14:textId="77777777" w:rsidR="003479F2" w:rsidRDefault="003479F2" w:rsidP="003479F2">
      <w:pPr>
        <w:numPr>
          <w:ilvl w:val="0"/>
          <w:numId w:val="9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Хорошие коммуникативные навыки и навыки межличностного общения.</w:t>
      </w:r>
    </w:p>
    <w:p w14:paraId="065D366F" w14:textId="77777777" w:rsidR="00FD597D" w:rsidRPr="003479F2" w:rsidRDefault="00FD597D" w:rsidP="00FD597D">
      <w:pPr>
        <w:spacing w:after="160" w:line="264" w:lineRule="auto"/>
        <w:ind w:left="1418"/>
        <w:contextualSpacing/>
        <w:jc w:val="both"/>
        <w:rPr>
          <w:rFonts w:eastAsia="Calibri"/>
          <w:sz w:val="8"/>
          <w:szCs w:val="8"/>
          <w:lang w:val="ru-RU"/>
        </w:rPr>
      </w:pPr>
    </w:p>
    <w:p w14:paraId="55C70730" w14:textId="77777777" w:rsidR="003479F2" w:rsidRPr="003479F2" w:rsidRDefault="003479F2" w:rsidP="003479F2">
      <w:pPr>
        <w:numPr>
          <w:ilvl w:val="0"/>
          <w:numId w:val="7"/>
        </w:numPr>
        <w:spacing w:after="160" w:line="264" w:lineRule="auto"/>
        <w:contextualSpacing/>
        <w:jc w:val="both"/>
        <w:rPr>
          <w:rFonts w:eastAsia="Calibri"/>
          <w:u w:val="single"/>
          <w:lang w:val="ru-RU"/>
        </w:rPr>
      </w:pPr>
      <w:r w:rsidRPr="003479F2">
        <w:rPr>
          <w:rFonts w:eastAsia="Calibri"/>
          <w:u w:val="single"/>
          <w:lang w:val="ru-RU"/>
        </w:rPr>
        <w:t>Эксперт по обучению:</w:t>
      </w:r>
    </w:p>
    <w:p w14:paraId="4F6B9B39" w14:textId="77777777" w:rsidR="003479F2" w:rsidRPr="003479F2" w:rsidRDefault="003479F2" w:rsidP="003479F2">
      <w:pPr>
        <w:numPr>
          <w:ilvl w:val="0"/>
          <w:numId w:val="10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Не менее 3 лет практического опыта преподавания бухгалтерского учета и применения МСФО или МСФО ОС. Предпочтителен практический опыт обучения государственных служащих в области бухгалтерского учета;</w:t>
      </w:r>
    </w:p>
    <w:p w14:paraId="6E2EAAED" w14:textId="77777777" w:rsidR="003479F2" w:rsidRPr="003479F2" w:rsidRDefault="003479F2" w:rsidP="003479F2">
      <w:pPr>
        <w:numPr>
          <w:ilvl w:val="0"/>
          <w:numId w:val="10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Подтвержденный опыт подготовки учебных программ и учебных модулей. Опыт подготовки модулей дистанционного обучения приветствуется;</w:t>
      </w:r>
    </w:p>
    <w:p w14:paraId="0F604268" w14:textId="77777777" w:rsidR="003479F2" w:rsidRPr="003479F2" w:rsidRDefault="003479F2" w:rsidP="003479F2">
      <w:pPr>
        <w:numPr>
          <w:ilvl w:val="0"/>
          <w:numId w:val="10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Отличные навыки письменного и устного общения на таджикском языке. Знание русского и английского языков приветствуется;</w:t>
      </w:r>
    </w:p>
    <w:p w14:paraId="7AE05071" w14:textId="77777777" w:rsidR="003479F2" w:rsidRPr="003479F2" w:rsidRDefault="003479F2" w:rsidP="003479F2">
      <w:pPr>
        <w:numPr>
          <w:ilvl w:val="0"/>
          <w:numId w:val="10"/>
        </w:numPr>
        <w:spacing w:after="160" w:line="264" w:lineRule="auto"/>
        <w:ind w:left="1418"/>
        <w:contextualSpacing/>
        <w:jc w:val="both"/>
        <w:rPr>
          <w:rFonts w:eastAsia="Calibri"/>
          <w:lang w:val="ru-RU"/>
        </w:rPr>
      </w:pPr>
      <w:r w:rsidRPr="003479F2">
        <w:rPr>
          <w:rFonts w:eastAsia="Calibri"/>
          <w:lang w:val="ru-RU"/>
        </w:rPr>
        <w:t>Хорошие коммуникативные навыки и навыки межличностного общения.</w:t>
      </w:r>
    </w:p>
    <w:p w14:paraId="5003140C" w14:textId="77777777" w:rsidR="00326B00" w:rsidRPr="00FD597D" w:rsidRDefault="00326B00" w:rsidP="00326B00">
      <w:pPr>
        <w:pStyle w:val="a6"/>
        <w:suppressAutoHyphens/>
        <w:jc w:val="both"/>
        <w:rPr>
          <w:spacing w:val="-2"/>
          <w:lang w:val="ru-RU"/>
        </w:rPr>
      </w:pPr>
    </w:p>
    <w:p w14:paraId="2124F331" w14:textId="77777777" w:rsidR="00326B00" w:rsidRPr="00FD597D" w:rsidRDefault="00326B00" w:rsidP="00326B00">
      <w:pPr>
        <w:suppressAutoHyphens/>
        <w:ind w:firstLine="708"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>С подробным техническим заданием (ТЗ) можно ознакомиться по указанному ниже адресу.</w:t>
      </w:r>
    </w:p>
    <w:p w14:paraId="31E14FA7" w14:textId="77777777" w:rsidR="00FD597D" w:rsidRDefault="00FD597D" w:rsidP="00326B00">
      <w:pPr>
        <w:suppressAutoHyphens/>
        <w:ind w:firstLine="708"/>
        <w:jc w:val="both"/>
        <w:rPr>
          <w:spacing w:val="-2"/>
          <w:lang w:val="ru-RU"/>
        </w:rPr>
      </w:pPr>
    </w:p>
    <w:p w14:paraId="219268AF" w14:textId="3CD504FC" w:rsidR="00326B00" w:rsidRPr="00FD597D" w:rsidRDefault="00326B00" w:rsidP="00326B00">
      <w:pPr>
        <w:suppressAutoHyphens/>
        <w:ind w:firstLine="708"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>Настоящим, Министерство финансов Республики Таджикистан пр</w:t>
      </w:r>
      <w:r w:rsidR="00BA6FAD" w:rsidRPr="00FD597D">
        <w:rPr>
          <w:spacing w:val="-2"/>
          <w:lang w:val="ru-RU"/>
        </w:rPr>
        <w:t xml:space="preserve">иглашает правомочных </w:t>
      </w:r>
      <w:proofErr w:type="spellStart"/>
      <w:r w:rsidR="00EC733E" w:rsidRPr="00FD597D">
        <w:rPr>
          <w:spacing w:val="-2"/>
          <w:lang w:val="ru-RU"/>
        </w:rPr>
        <w:t>конс</w:t>
      </w:r>
      <w:r w:rsidR="00EE6F21">
        <w:rPr>
          <w:spacing w:val="-2"/>
          <w:lang w:val="ru-RU"/>
        </w:rPr>
        <w:t>а</w:t>
      </w:r>
      <w:r w:rsidR="00EC733E" w:rsidRPr="00FD597D">
        <w:rPr>
          <w:spacing w:val="-2"/>
          <w:lang w:val="ru-RU"/>
        </w:rPr>
        <w:t>лт</w:t>
      </w:r>
      <w:proofErr w:type="spellEnd"/>
      <w:r w:rsidR="00EE6F21">
        <w:rPr>
          <w:spacing w:val="-2"/>
          <w:lang w:val="tg-Cyrl-TJ"/>
        </w:rPr>
        <w:t>ингов</w:t>
      </w:r>
      <w:proofErr w:type="spellStart"/>
      <w:r w:rsidR="00EE6F21">
        <w:rPr>
          <w:spacing w:val="-2"/>
          <w:lang w:val="ru-RU"/>
        </w:rPr>
        <w:t>ых</w:t>
      </w:r>
      <w:proofErr w:type="spellEnd"/>
      <w:r w:rsidR="00EE6F21">
        <w:rPr>
          <w:spacing w:val="-2"/>
          <w:lang w:val="ru-RU"/>
        </w:rPr>
        <w:t xml:space="preserve"> фирм</w:t>
      </w:r>
      <w:r w:rsidRPr="00FD597D">
        <w:rPr>
          <w:spacing w:val="-2"/>
          <w:lang w:val="ru-RU"/>
        </w:rPr>
        <w:t xml:space="preserve"> выра</w:t>
      </w:r>
      <w:r w:rsidR="00EE6F21">
        <w:rPr>
          <w:spacing w:val="-2"/>
          <w:lang w:val="ru-RU"/>
        </w:rPr>
        <w:t>зит</w:t>
      </w:r>
      <w:r w:rsidRPr="00FD597D">
        <w:rPr>
          <w:spacing w:val="-2"/>
          <w:lang w:val="ru-RU"/>
        </w:rPr>
        <w:t>ь свою заинтересованность в предоставлении усл</w:t>
      </w:r>
      <w:r w:rsidR="00BA6FAD" w:rsidRPr="00FD597D">
        <w:rPr>
          <w:spacing w:val="-2"/>
          <w:lang w:val="ru-RU"/>
        </w:rPr>
        <w:t>уг. Заинтересованные консалтинговые фирм</w:t>
      </w:r>
      <w:r w:rsidRPr="00FD597D">
        <w:rPr>
          <w:spacing w:val="-2"/>
          <w:lang w:val="ru-RU"/>
        </w:rPr>
        <w:t xml:space="preserve">ы должны предоставить информацию, демонстрирующую, что у них есть необходимая квалификация и соответствующий опыт для выполнения услуг.  </w:t>
      </w:r>
    </w:p>
    <w:p w14:paraId="08C6B8CD" w14:textId="42345713" w:rsidR="00326B00" w:rsidRPr="00FD597D" w:rsidRDefault="00326B00" w:rsidP="00326B00">
      <w:pPr>
        <w:suppressAutoHyphens/>
        <w:ind w:firstLine="708"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 xml:space="preserve">Предполагается, что </w:t>
      </w:r>
      <w:r w:rsidR="009A7299" w:rsidRPr="00FD597D">
        <w:rPr>
          <w:spacing w:val="-2"/>
          <w:lang w:val="ru-RU"/>
        </w:rPr>
        <w:t xml:space="preserve">контракт </w:t>
      </w:r>
      <w:r w:rsidRPr="00FD597D">
        <w:rPr>
          <w:spacing w:val="-2"/>
          <w:lang w:val="ru-RU"/>
        </w:rPr>
        <w:t xml:space="preserve">будет подписан с участником </w:t>
      </w:r>
      <w:r w:rsidR="009A7299" w:rsidRPr="00FD597D">
        <w:rPr>
          <w:spacing w:val="-2"/>
          <w:lang w:val="ru-RU"/>
        </w:rPr>
        <w:t>предлож</w:t>
      </w:r>
      <w:r w:rsidR="009A7299">
        <w:rPr>
          <w:spacing w:val="-2"/>
          <w:lang w:val="ru-RU"/>
        </w:rPr>
        <w:t>ивший</w:t>
      </w:r>
      <w:r w:rsidR="009A7299" w:rsidRPr="00FD597D">
        <w:rPr>
          <w:spacing w:val="-2"/>
          <w:lang w:val="ru-RU"/>
        </w:rPr>
        <w:t xml:space="preserve"> </w:t>
      </w:r>
      <w:r w:rsidRPr="00FD597D">
        <w:rPr>
          <w:spacing w:val="-2"/>
          <w:lang w:val="ru-RU"/>
        </w:rPr>
        <w:t xml:space="preserve"> наименьш</w:t>
      </w:r>
      <w:r w:rsidR="009A7299">
        <w:rPr>
          <w:spacing w:val="-2"/>
          <w:lang w:val="ru-RU"/>
        </w:rPr>
        <w:t>ую сумму</w:t>
      </w:r>
      <w:r w:rsidRPr="00FD597D">
        <w:rPr>
          <w:spacing w:val="-2"/>
          <w:lang w:val="ru-RU"/>
        </w:rPr>
        <w:t xml:space="preserve">, </w:t>
      </w:r>
      <w:r w:rsidR="00EE6F21">
        <w:rPr>
          <w:spacing w:val="-2"/>
          <w:lang w:val="tg-Cyrl-TJ"/>
        </w:rPr>
        <w:t>соответствующий всем требованиям</w:t>
      </w:r>
      <w:r w:rsidRPr="00FD597D">
        <w:rPr>
          <w:spacing w:val="-2"/>
          <w:lang w:val="ru-RU"/>
        </w:rPr>
        <w:t>, изложенн</w:t>
      </w:r>
      <w:r w:rsidR="00EE6F21">
        <w:rPr>
          <w:spacing w:val="-2"/>
          <w:lang w:val="ru-RU"/>
        </w:rPr>
        <w:t>ым</w:t>
      </w:r>
      <w:r w:rsidRPr="00FD597D">
        <w:rPr>
          <w:spacing w:val="-2"/>
          <w:lang w:val="ru-RU"/>
        </w:rPr>
        <w:t xml:space="preserve"> в ТЗ. </w:t>
      </w:r>
      <w:bookmarkStart w:id="0" w:name="_GoBack"/>
      <w:r w:rsidRPr="00FD597D">
        <w:rPr>
          <w:spacing w:val="-2"/>
          <w:lang w:val="ru-RU"/>
        </w:rPr>
        <w:t>Расценки должны включать все расходы конс</w:t>
      </w:r>
      <w:r w:rsidR="00BA6FAD" w:rsidRPr="00FD597D">
        <w:rPr>
          <w:spacing w:val="-2"/>
          <w:lang w:val="ru-RU"/>
        </w:rPr>
        <w:t>а</w:t>
      </w:r>
      <w:r w:rsidRPr="00FD597D">
        <w:rPr>
          <w:spacing w:val="-2"/>
          <w:lang w:val="ru-RU"/>
        </w:rPr>
        <w:t>лт</w:t>
      </w:r>
      <w:r w:rsidR="00BA6FAD" w:rsidRPr="00FD597D">
        <w:rPr>
          <w:spacing w:val="-2"/>
          <w:lang w:val="ru-RU"/>
        </w:rPr>
        <w:t>инговой фирмы</w:t>
      </w:r>
      <w:r w:rsidRPr="00FD597D">
        <w:rPr>
          <w:spacing w:val="-2"/>
          <w:lang w:val="ru-RU"/>
        </w:rPr>
        <w:t xml:space="preserve">, включая налогообложение, международные и местные поездки, питание, проживание, расходы на наем вспомогательного персонала, стоимость печати отчетов и т.д. </w:t>
      </w:r>
    </w:p>
    <w:bookmarkEnd w:id="0"/>
    <w:p w14:paraId="4AAC3EEE" w14:textId="77777777" w:rsidR="00326B00" w:rsidRPr="00FD597D" w:rsidRDefault="00326B00" w:rsidP="00326B00">
      <w:pPr>
        <w:suppressAutoHyphens/>
        <w:ind w:firstLine="708"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 xml:space="preserve">Дополнительную информацию можно получить по адресу, указанному ниже в рабочее время с 09:00 до 17:00 часов. </w:t>
      </w:r>
    </w:p>
    <w:p w14:paraId="4CF6FB9D" w14:textId="44299404" w:rsidR="00326B00" w:rsidRPr="00FD597D" w:rsidRDefault="00326B00" w:rsidP="00326B00">
      <w:pPr>
        <w:suppressAutoHyphens/>
        <w:ind w:firstLine="708"/>
        <w:jc w:val="both"/>
        <w:rPr>
          <w:spacing w:val="-2"/>
          <w:lang w:val="ru-RU"/>
        </w:rPr>
      </w:pPr>
      <w:r w:rsidRPr="00FD597D">
        <w:rPr>
          <w:spacing w:val="-2"/>
          <w:lang w:val="ru-RU"/>
        </w:rPr>
        <w:t xml:space="preserve">Выражения заинтересованности должны быть доставлены в письменном виде по указанному ниже адресу (лично или по электронной почте) в срок до 17:00 часов, </w:t>
      </w:r>
      <w:r w:rsidR="00EC733E" w:rsidRPr="00FD597D">
        <w:rPr>
          <w:spacing w:val="-2"/>
          <w:lang w:val="ru-RU"/>
        </w:rPr>
        <w:t>0</w:t>
      </w:r>
      <w:r w:rsidR="003479F2" w:rsidRPr="00FD597D">
        <w:rPr>
          <w:spacing w:val="-2"/>
          <w:lang w:val="ru-RU"/>
        </w:rPr>
        <w:t>3</w:t>
      </w:r>
      <w:r w:rsidR="00EC733E" w:rsidRPr="00FD597D">
        <w:rPr>
          <w:spacing w:val="-2"/>
          <w:lang w:val="ru-RU"/>
        </w:rPr>
        <w:t xml:space="preserve"> </w:t>
      </w:r>
      <w:r w:rsidR="003479F2" w:rsidRPr="00FD597D">
        <w:rPr>
          <w:spacing w:val="-2"/>
          <w:lang w:val="ru-RU"/>
        </w:rPr>
        <w:t>сентября</w:t>
      </w:r>
      <w:r w:rsidRPr="00FD597D">
        <w:rPr>
          <w:spacing w:val="-2"/>
          <w:lang w:val="ru-RU"/>
        </w:rPr>
        <w:t xml:space="preserve"> 2024 года.   </w:t>
      </w:r>
    </w:p>
    <w:p w14:paraId="68209595" w14:textId="77777777" w:rsidR="00BA6FAD" w:rsidRPr="00FD597D" w:rsidRDefault="00BA6FAD" w:rsidP="00BA6FAD">
      <w:pPr>
        <w:suppressAutoHyphens/>
        <w:rPr>
          <w:spacing w:val="-2"/>
          <w:lang w:val="ru-RU"/>
        </w:rPr>
      </w:pPr>
    </w:p>
    <w:p w14:paraId="3A1F96FE" w14:textId="45176F56" w:rsidR="00326B00" w:rsidRPr="00FD597D" w:rsidRDefault="00BA6FAD" w:rsidP="00BA6FAD">
      <w:pPr>
        <w:suppressAutoHyphens/>
        <w:rPr>
          <w:spacing w:val="-2"/>
          <w:lang w:val="ru-RU"/>
        </w:rPr>
      </w:pPr>
      <w:r w:rsidRPr="00FD597D">
        <w:rPr>
          <w:spacing w:val="-2"/>
          <w:lang w:val="ru-RU"/>
        </w:rPr>
        <w:t>К сведению:</w:t>
      </w:r>
    </w:p>
    <w:p w14:paraId="2F1719E6" w14:textId="77777777" w:rsidR="00BA6FAD" w:rsidRPr="00FD597D" w:rsidRDefault="00326B00" w:rsidP="00326B00">
      <w:pPr>
        <w:rPr>
          <w:spacing w:val="-2"/>
          <w:lang w:val="ru-RU"/>
        </w:rPr>
      </w:pPr>
      <w:r w:rsidRPr="00FD597D">
        <w:rPr>
          <w:spacing w:val="-2"/>
          <w:lang w:val="ru-RU"/>
        </w:rPr>
        <w:t>Министерство финансов Республики Таджикистан</w:t>
      </w:r>
    </w:p>
    <w:p w14:paraId="68F069C2" w14:textId="430F182E" w:rsidR="00326B00" w:rsidRPr="00FD597D" w:rsidRDefault="00BA6FAD" w:rsidP="00326B00">
      <w:pPr>
        <w:rPr>
          <w:spacing w:val="-2"/>
          <w:lang w:val="ru-RU"/>
        </w:rPr>
      </w:pPr>
      <w:r w:rsidRPr="00FD597D">
        <w:rPr>
          <w:spacing w:val="-2"/>
          <w:lang w:val="ru-RU"/>
        </w:rPr>
        <w:t xml:space="preserve">Проект модернизации управления финансами </w:t>
      </w:r>
      <w:r w:rsidRPr="00FD597D">
        <w:rPr>
          <w:spacing w:val="-2"/>
        </w:rPr>
        <w:t>II</w:t>
      </w:r>
      <w:r w:rsidR="00326B00" w:rsidRPr="00FD597D">
        <w:rPr>
          <w:spacing w:val="-2"/>
          <w:lang w:val="ru-RU"/>
        </w:rPr>
        <w:t xml:space="preserve"> </w:t>
      </w:r>
    </w:p>
    <w:p w14:paraId="6A162F5C" w14:textId="77777777" w:rsidR="00326B00" w:rsidRPr="00FD597D" w:rsidRDefault="00326B00" w:rsidP="00326B00">
      <w:pPr>
        <w:rPr>
          <w:iCs/>
          <w:spacing w:val="-2"/>
          <w:lang w:val="ru-RU"/>
        </w:rPr>
      </w:pPr>
      <w:r w:rsidRPr="00FD597D">
        <w:rPr>
          <w:iCs/>
          <w:spacing w:val="-2"/>
          <w:lang w:val="ru-RU"/>
        </w:rPr>
        <w:t xml:space="preserve">Кому: </w:t>
      </w:r>
      <w:proofErr w:type="spellStart"/>
      <w:r w:rsidRPr="00FD597D">
        <w:rPr>
          <w:iCs/>
          <w:spacing w:val="-2"/>
          <w:lang w:val="ru-RU"/>
        </w:rPr>
        <w:t>Нозимзода</w:t>
      </w:r>
      <w:proofErr w:type="spellEnd"/>
      <w:r w:rsidRPr="00FD597D">
        <w:rPr>
          <w:iCs/>
          <w:spacing w:val="-2"/>
          <w:lang w:val="ru-RU"/>
        </w:rPr>
        <w:t xml:space="preserve"> </w:t>
      </w:r>
      <w:proofErr w:type="spellStart"/>
      <w:r w:rsidRPr="00FD597D">
        <w:rPr>
          <w:iCs/>
          <w:spacing w:val="-2"/>
          <w:lang w:val="ru-RU"/>
        </w:rPr>
        <w:t>Илхомджон</w:t>
      </w:r>
      <w:proofErr w:type="spellEnd"/>
    </w:p>
    <w:p w14:paraId="7023CE3C" w14:textId="77777777" w:rsidR="00326B00" w:rsidRPr="00FD597D" w:rsidRDefault="00326B00" w:rsidP="00326B00">
      <w:pPr>
        <w:rPr>
          <w:lang w:val="ru-RU"/>
        </w:rPr>
      </w:pPr>
      <w:r w:rsidRPr="00FD597D">
        <w:rPr>
          <w:lang w:val="ru-RU"/>
        </w:rPr>
        <w:t>Координатору ПМУГФ-2</w:t>
      </w:r>
    </w:p>
    <w:p w14:paraId="28ABD0A1" w14:textId="0FC16365" w:rsidR="00326B00" w:rsidRPr="00FD597D" w:rsidRDefault="00326B00" w:rsidP="00326B00">
      <w:pPr>
        <w:rPr>
          <w:lang w:val="ru-RU"/>
        </w:rPr>
      </w:pPr>
      <w:r w:rsidRPr="00FD597D">
        <w:rPr>
          <w:lang w:val="ru-RU"/>
        </w:rPr>
        <w:t xml:space="preserve">Адрес: г. Душанбе, улица </w:t>
      </w:r>
      <w:proofErr w:type="spellStart"/>
      <w:r w:rsidRPr="00FD597D">
        <w:rPr>
          <w:lang w:val="ru-RU"/>
        </w:rPr>
        <w:t>Шероз</w:t>
      </w:r>
      <w:proofErr w:type="spellEnd"/>
      <w:r w:rsidRPr="00FD597D">
        <w:rPr>
          <w:lang w:val="ru-RU"/>
        </w:rPr>
        <w:t xml:space="preserve"> 35, </w:t>
      </w:r>
      <w:r w:rsidR="00EC733E" w:rsidRPr="00FD597D">
        <w:rPr>
          <w:lang w:val="ru-RU"/>
        </w:rPr>
        <w:t>9</w:t>
      </w:r>
      <w:r w:rsidRPr="00FD597D">
        <w:rPr>
          <w:lang w:val="ru-RU"/>
        </w:rPr>
        <w:t xml:space="preserve"> этаж, </w:t>
      </w:r>
      <w:r w:rsidR="00EC733E" w:rsidRPr="00FD597D">
        <w:rPr>
          <w:lang w:val="ru-RU"/>
        </w:rPr>
        <w:t>901</w:t>
      </w:r>
      <w:r w:rsidRPr="00FD597D">
        <w:rPr>
          <w:lang w:val="ru-RU"/>
        </w:rPr>
        <w:t xml:space="preserve"> кабинет</w:t>
      </w:r>
    </w:p>
    <w:p w14:paraId="626F7BA4" w14:textId="77777777" w:rsidR="00326B00" w:rsidRPr="00FD597D" w:rsidRDefault="00326B00" w:rsidP="00326B00">
      <w:r w:rsidRPr="00FD597D">
        <w:rPr>
          <w:lang w:val="ru-RU"/>
        </w:rPr>
        <w:t>Тел</w:t>
      </w:r>
      <w:r w:rsidRPr="00FD597D">
        <w:t>.: +992 93 011 5555</w:t>
      </w:r>
    </w:p>
    <w:p w14:paraId="69E72388" w14:textId="77777777" w:rsidR="00326B00" w:rsidRPr="00FD597D" w:rsidRDefault="00326B00" w:rsidP="00326B00">
      <w:r w:rsidRPr="00FD597D">
        <w:rPr>
          <w:lang w:val="ru-RU"/>
        </w:rPr>
        <w:t>Тел</w:t>
      </w:r>
      <w:r w:rsidRPr="00FD597D">
        <w:t>.: +992 00 188 8848</w:t>
      </w:r>
    </w:p>
    <w:p w14:paraId="634B1A41" w14:textId="77777777" w:rsidR="00326B00" w:rsidRPr="00FD597D" w:rsidRDefault="00326B00" w:rsidP="00326B00">
      <w:r w:rsidRPr="00FD597D">
        <w:t>e-mail:</w:t>
      </w:r>
      <w:r w:rsidRPr="00FD597D">
        <w:rPr>
          <w:color w:val="FF0000"/>
        </w:rPr>
        <w:t xml:space="preserve"> </w:t>
      </w:r>
      <w:hyperlink r:id="rId6" w:history="1">
        <w:r w:rsidRPr="00FD597D">
          <w:rPr>
            <w:rStyle w:val="a3"/>
          </w:rPr>
          <w:t>ilhom_nozimov@mail.ru</w:t>
        </w:r>
      </w:hyperlink>
      <w:r w:rsidRPr="00FD597D">
        <w:t xml:space="preserve">  </w:t>
      </w:r>
    </w:p>
    <w:p w14:paraId="533B277F" w14:textId="77777777" w:rsidR="00326B00" w:rsidRPr="00FD597D" w:rsidRDefault="00326B00" w:rsidP="00326B00">
      <w:pPr>
        <w:suppressAutoHyphens/>
        <w:jc w:val="both"/>
      </w:pPr>
      <w:r w:rsidRPr="00FD597D">
        <w:t>e-mail:</w:t>
      </w:r>
      <w:r w:rsidRPr="00FD597D">
        <w:rPr>
          <w:lang w:val="tg-Cyrl-TJ"/>
        </w:rPr>
        <w:t xml:space="preserve"> </w:t>
      </w:r>
      <w:hyperlink r:id="rId7" w:history="1">
        <w:r w:rsidRPr="00FD597D">
          <w:rPr>
            <w:rStyle w:val="a3"/>
          </w:rPr>
          <w:t>nuralizoda6446@bk.ru</w:t>
        </w:r>
      </w:hyperlink>
      <w:r w:rsidRPr="00FD597D">
        <w:t xml:space="preserve"> </w:t>
      </w:r>
    </w:p>
    <w:p w14:paraId="45BC96C0" w14:textId="77777777" w:rsidR="0025782F" w:rsidRPr="00FD597D" w:rsidRDefault="0025782F"/>
    <w:sectPr w:rsidR="0025782F" w:rsidRPr="00FD597D" w:rsidSect="00FD59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DB0"/>
    <w:multiLevelType w:val="hybridMultilevel"/>
    <w:tmpl w:val="F2822BD2"/>
    <w:lvl w:ilvl="0" w:tplc="04190019">
      <w:start w:val="1"/>
      <w:numFmt w:val="lowerLetter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5B0557D"/>
    <w:multiLevelType w:val="multilevel"/>
    <w:tmpl w:val="C660D5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0A521F58"/>
    <w:multiLevelType w:val="hybridMultilevel"/>
    <w:tmpl w:val="F2822BD2"/>
    <w:lvl w:ilvl="0" w:tplc="04190019">
      <w:start w:val="1"/>
      <w:numFmt w:val="lowerLetter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FC0647A"/>
    <w:multiLevelType w:val="hybridMultilevel"/>
    <w:tmpl w:val="EDBCEB80"/>
    <w:lvl w:ilvl="0" w:tplc="82F0B5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AAC2B92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5CAE"/>
    <w:multiLevelType w:val="hybridMultilevel"/>
    <w:tmpl w:val="88CEAB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D832EC"/>
    <w:multiLevelType w:val="hybridMultilevel"/>
    <w:tmpl w:val="3AC89986"/>
    <w:lvl w:ilvl="0" w:tplc="250221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327563"/>
    <w:multiLevelType w:val="hybridMultilevel"/>
    <w:tmpl w:val="6388C8BA"/>
    <w:lvl w:ilvl="0" w:tplc="3EF0FC30">
      <w:start w:val="1"/>
      <w:numFmt w:val="lowerRoman"/>
      <w:lvlText w:val="(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E416FB6"/>
    <w:multiLevelType w:val="hybridMultilevel"/>
    <w:tmpl w:val="D5C6B4A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92A97"/>
    <w:multiLevelType w:val="hybridMultilevel"/>
    <w:tmpl w:val="5A34D86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429B2"/>
    <w:multiLevelType w:val="hybridMultilevel"/>
    <w:tmpl w:val="90B04B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B9"/>
    <w:rsid w:val="00006873"/>
    <w:rsid w:val="0004406B"/>
    <w:rsid w:val="0025782F"/>
    <w:rsid w:val="002656ED"/>
    <w:rsid w:val="00326B00"/>
    <w:rsid w:val="003479F2"/>
    <w:rsid w:val="009A7299"/>
    <w:rsid w:val="00A015A2"/>
    <w:rsid w:val="00BA6FAD"/>
    <w:rsid w:val="00C254B6"/>
    <w:rsid w:val="00C42EBD"/>
    <w:rsid w:val="00D40CCF"/>
    <w:rsid w:val="00E0337B"/>
    <w:rsid w:val="00E279DE"/>
    <w:rsid w:val="00EC733E"/>
    <w:rsid w:val="00EE6F21"/>
    <w:rsid w:val="00EF0EB9"/>
    <w:rsid w:val="00F402F4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F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6B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26B00"/>
    <w:pPr>
      <w:suppressAutoHyphens/>
    </w:pPr>
    <w:rPr>
      <w:rFonts w:ascii="CG Times" w:hAnsi="CG Times"/>
      <w:spacing w:val="-2"/>
      <w:szCs w:val="20"/>
    </w:rPr>
  </w:style>
  <w:style w:type="character" w:customStyle="1" w:styleId="a5">
    <w:name w:val="Основной текст Знак"/>
    <w:basedOn w:val="a0"/>
    <w:link w:val="a4"/>
    <w:semiHidden/>
    <w:rsid w:val="00326B00"/>
    <w:rPr>
      <w:rFonts w:ascii="CG Times" w:eastAsia="Times New Roman" w:hAnsi="CG Times" w:cs="Times New Roman"/>
      <w:spacing w:val="-2"/>
      <w:kern w:val="0"/>
      <w:sz w:val="24"/>
      <w:szCs w:val="20"/>
      <w:lang w:val="en-US"/>
      <w14:ligatures w14:val="none"/>
    </w:rPr>
  </w:style>
  <w:style w:type="paragraph" w:styleId="a6">
    <w:name w:val="List Paragraph"/>
    <w:basedOn w:val="a"/>
    <w:uiPriority w:val="99"/>
    <w:qFormat/>
    <w:rsid w:val="00326B00"/>
    <w:pPr>
      <w:ind w:left="720"/>
    </w:pPr>
  </w:style>
  <w:style w:type="paragraph" w:customStyle="1" w:styleId="Heading1a">
    <w:name w:val="Heading 1a"/>
    <w:rsid w:val="00326B0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IndentChar">
    <w:name w:val="Indent Char"/>
    <w:basedOn w:val="a0"/>
    <w:link w:val="Indent"/>
    <w:locked/>
    <w:rsid w:val="00326B00"/>
    <w:rPr>
      <w:rFonts w:ascii="Calibri" w:eastAsiaTheme="minorEastAsia" w:hAnsi="Calibri" w:cs="TimesNewRomanPSMT"/>
      <w:sz w:val="24"/>
      <w:szCs w:val="20"/>
      <w:lang w:val="en-GB" w:eastAsia="en-GB"/>
    </w:rPr>
  </w:style>
  <w:style w:type="paragraph" w:customStyle="1" w:styleId="Indent">
    <w:name w:val="Indent"/>
    <w:basedOn w:val="a"/>
    <w:link w:val="IndentChar"/>
    <w:qFormat/>
    <w:rsid w:val="00326B00"/>
    <w:pPr>
      <w:spacing w:before="120" w:after="120"/>
      <w:ind w:left="567"/>
      <w:jc w:val="both"/>
    </w:pPr>
    <w:rPr>
      <w:rFonts w:ascii="Calibri" w:eastAsiaTheme="minorEastAsia" w:hAnsi="Calibri" w:cs="TimesNewRomanPSMT"/>
      <w:kern w:val="2"/>
      <w:szCs w:val="20"/>
      <w:lang w:val="en-GB" w:eastAsia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6B0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26B00"/>
    <w:pPr>
      <w:suppressAutoHyphens/>
    </w:pPr>
    <w:rPr>
      <w:rFonts w:ascii="CG Times" w:hAnsi="CG Times"/>
      <w:spacing w:val="-2"/>
      <w:szCs w:val="20"/>
    </w:rPr>
  </w:style>
  <w:style w:type="character" w:customStyle="1" w:styleId="a5">
    <w:name w:val="Основной текст Знак"/>
    <w:basedOn w:val="a0"/>
    <w:link w:val="a4"/>
    <w:semiHidden/>
    <w:rsid w:val="00326B00"/>
    <w:rPr>
      <w:rFonts w:ascii="CG Times" w:eastAsia="Times New Roman" w:hAnsi="CG Times" w:cs="Times New Roman"/>
      <w:spacing w:val="-2"/>
      <w:kern w:val="0"/>
      <w:sz w:val="24"/>
      <w:szCs w:val="20"/>
      <w:lang w:val="en-US"/>
      <w14:ligatures w14:val="none"/>
    </w:rPr>
  </w:style>
  <w:style w:type="paragraph" w:styleId="a6">
    <w:name w:val="List Paragraph"/>
    <w:basedOn w:val="a"/>
    <w:uiPriority w:val="99"/>
    <w:qFormat/>
    <w:rsid w:val="00326B00"/>
    <w:pPr>
      <w:ind w:left="720"/>
    </w:pPr>
  </w:style>
  <w:style w:type="paragraph" w:customStyle="1" w:styleId="Heading1a">
    <w:name w:val="Heading 1a"/>
    <w:rsid w:val="00326B0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IndentChar">
    <w:name w:val="Indent Char"/>
    <w:basedOn w:val="a0"/>
    <w:link w:val="Indent"/>
    <w:locked/>
    <w:rsid w:val="00326B00"/>
    <w:rPr>
      <w:rFonts w:ascii="Calibri" w:eastAsiaTheme="minorEastAsia" w:hAnsi="Calibri" w:cs="TimesNewRomanPSMT"/>
      <w:sz w:val="24"/>
      <w:szCs w:val="20"/>
      <w:lang w:val="en-GB" w:eastAsia="en-GB"/>
    </w:rPr>
  </w:style>
  <w:style w:type="paragraph" w:customStyle="1" w:styleId="Indent">
    <w:name w:val="Indent"/>
    <w:basedOn w:val="a"/>
    <w:link w:val="IndentChar"/>
    <w:qFormat/>
    <w:rsid w:val="00326B00"/>
    <w:pPr>
      <w:spacing w:before="120" w:after="120"/>
      <w:ind w:left="567"/>
      <w:jc w:val="both"/>
    </w:pPr>
    <w:rPr>
      <w:rFonts w:ascii="Calibri" w:eastAsiaTheme="minorEastAsia" w:hAnsi="Calibri" w:cs="TimesNewRomanPSMT"/>
      <w:kern w:val="2"/>
      <w:szCs w:val="20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alizoda644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hom_nozim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Nuralizoda Firuz</dc:creator>
  <cp:keywords/>
  <dc:description/>
  <cp:lastModifiedBy>admin</cp:lastModifiedBy>
  <cp:revision>8</cp:revision>
  <dcterms:created xsi:type="dcterms:W3CDTF">2024-07-03T05:04:00Z</dcterms:created>
  <dcterms:modified xsi:type="dcterms:W3CDTF">2024-08-15T07:44:00Z</dcterms:modified>
</cp:coreProperties>
</file>