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4E7F" w14:textId="2FA8E07C" w:rsidR="00D2371B" w:rsidRPr="004B7455" w:rsidRDefault="00D2371B" w:rsidP="00D2371B">
      <w:pPr>
        <w:ind w:firstLine="0"/>
        <w:jc w:val="center"/>
        <w:rPr>
          <w:rFonts w:eastAsia="Times New Roman" w:cs="Times New Roman"/>
          <w:b/>
          <w:color w:val="000000" w:themeColor="text1"/>
          <w:szCs w:val="24"/>
          <w:lang w:val="en-US"/>
        </w:rPr>
      </w:pPr>
      <w:bookmarkStart w:id="0" w:name="_Hlk132060724"/>
      <w:r w:rsidRPr="004B7455">
        <w:rPr>
          <w:rFonts w:cs="Times New Roman"/>
          <w:b/>
          <w:color w:val="000000" w:themeColor="text1"/>
          <w:szCs w:val="24"/>
          <w:lang w:val="en-GB"/>
        </w:rPr>
        <w:t xml:space="preserve">Terms of Reference </w:t>
      </w:r>
      <w:r w:rsidRPr="004B7455">
        <w:rPr>
          <w:rFonts w:cs="Times New Roman"/>
          <w:b/>
          <w:color w:val="000000" w:themeColor="text1"/>
          <w:szCs w:val="24"/>
          <w:lang w:val="en-US"/>
        </w:rPr>
        <w:t xml:space="preserve">and Scope of Services of the Procurement Consultant </w:t>
      </w:r>
    </w:p>
    <w:tbl>
      <w:tblPr>
        <w:tblStyle w:val="af2"/>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1"/>
      </w:tblGrid>
      <w:tr w:rsidR="00D2371B" w:rsidRPr="004B7455" w14:paraId="36241B6C" w14:textId="77777777" w:rsidTr="00A920B6">
        <w:tc>
          <w:tcPr>
            <w:tcW w:w="2245" w:type="dxa"/>
          </w:tcPr>
          <w:p w14:paraId="31744790" w14:textId="77777777" w:rsidR="00D2371B" w:rsidRPr="004B7455" w:rsidRDefault="00D2371B" w:rsidP="00A920B6">
            <w:pPr>
              <w:spacing w:line="240" w:lineRule="auto"/>
              <w:ind w:firstLine="0"/>
              <w:rPr>
                <w:rFonts w:cs="Times New Roman"/>
                <w:b/>
                <w:color w:val="000000" w:themeColor="text1"/>
                <w:szCs w:val="24"/>
                <w:lang w:val="en-GB"/>
              </w:rPr>
            </w:pPr>
            <w:r w:rsidRPr="004B7455">
              <w:rPr>
                <w:rFonts w:cs="Times New Roman"/>
                <w:b/>
                <w:color w:val="000000" w:themeColor="text1"/>
                <w:szCs w:val="24"/>
                <w:lang w:val="en-GB"/>
              </w:rPr>
              <w:t>Title of Position:</w:t>
            </w:r>
          </w:p>
        </w:tc>
        <w:tc>
          <w:tcPr>
            <w:tcW w:w="7101" w:type="dxa"/>
          </w:tcPr>
          <w:p w14:paraId="54EA2897" w14:textId="52F27F5D" w:rsidR="00D2371B" w:rsidRPr="004B7455" w:rsidRDefault="00D2371B" w:rsidP="00A920B6">
            <w:pPr>
              <w:spacing w:line="240" w:lineRule="auto"/>
              <w:ind w:firstLine="0"/>
              <w:rPr>
                <w:rFonts w:cs="Times New Roman"/>
                <w:bCs/>
                <w:color w:val="000000" w:themeColor="text1"/>
                <w:szCs w:val="24"/>
                <w:lang w:val="en-GB"/>
              </w:rPr>
            </w:pPr>
            <w:r w:rsidRPr="004B7455">
              <w:rPr>
                <w:rFonts w:cs="Times New Roman"/>
                <w:bCs/>
                <w:color w:val="000000" w:themeColor="text1"/>
                <w:szCs w:val="24"/>
                <w:lang w:val="en-GB"/>
              </w:rPr>
              <w:t xml:space="preserve">Procurement Consultant </w:t>
            </w:r>
          </w:p>
        </w:tc>
      </w:tr>
      <w:tr w:rsidR="00D2371B" w:rsidRPr="004B7455" w14:paraId="5811BBFD" w14:textId="77777777" w:rsidTr="00A920B6">
        <w:tc>
          <w:tcPr>
            <w:tcW w:w="2245" w:type="dxa"/>
          </w:tcPr>
          <w:p w14:paraId="223CCDA9" w14:textId="77777777" w:rsidR="00D2371B" w:rsidRPr="004B7455" w:rsidRDefault="00D2371B" w:rsidP="00A920B6">
            <w:pPr>
              <w:spacing w:line="240" w:lineRule="auto"/>
              <w:ind w:firstLine="0"/>
              <w:rPr>
                <w:rFonts w:cs="Times New Roman"/>
                <w:b/>
                <w:color w:val="000000" w:themeColor="text1"/>
                <w:szCs w:val="24"/>
                <w:lang w:val="en-GB"/>
              </w:rPr>
            </w:pPr>
            <w:r w:rsidRPr="004B7455">
              <w:rPr>
                <w:rFonts w:cs="Times New Roman"/>
                <w:b/>
                <w:color w:val="000000" w:themeColor="text1"/>
                <w:szCs w:val="24"/>
                <w:lang w:val="en-GB"/>
              </w:rPr>
              <w:t>Project Title:</w:t>
            </w:r>
          </w:p>
        </w:tc>
        <w:tc>
          <w:tcPr>
            <w:tcW w:w="7101" w:type="dxa"/>
          </w:tcPr>
          <w:p w14:paraId="11AA948E" w14:textId="7EFE0B72" w:rsidR="00D2371B" w:rsidRPr="004B7455" w:rsidRDefault="00301CE4" w:rsidP="00301CE4">
            <w:pPr>
              <w:ind w:firstLine="0"/>
              <w:rPr>
                <w:rFonts w:cs="Times New Roman"/>
                <w:bCs/>
                <w:color w:val="000000" w:themeColor="text1"/>
                <w:szCs w:val="24"/>
                <w:lang w:val="en-GB"/>
              </w:rPr>
            </w:pPr>
            <w:r w:rsidRPr="004B7455">
              <w:rPr>
                <w:rFonts w:cs="Times New Roman"/>
                <w:bCs/>
                <w:color w:val="000000" w:themeColor="text1"/>
                <w:szCs w:val="24"/>
                <w:lang w:val="en-GB"/>
              </w:rPr>
              <w:t>Support to Implementation of the National Education Development Strategy of the Republic of Tajikistan (Phase -2)</w:t>
            </w:r>
          </w:p>
        </w:tc>
      </w:tr>
      <w:tr w:rsidR="00D2371B" w:rsidRPr="004B7455" w14:paraId="1EC19E9A" w14:textId="77777777" w:rsidTr="00A920B6">
        <w:tc>
          <w:tcPr>
            <w:tcW w:w="2245" w:type="dxa"/>
          </w:tcPr>
          <w:p w14:paraId="3B65BFCA" w14:textId="77777777" w:rsidR="00D2371B" w:rsidRPr="004B7455" w:rsidRDefault="00D2371B" w:rsidP="00A920B6">
            <w:pPr>
              <w:spacing w:line="240" w:lineRule="auto"/>
              <w:ind w:firstLine="0"/>
              <w:rPr>
                <w:rFonts w:cs="Times New Roman"/>
                <w:b/>
                <w:color w:val="000000" w:themeColor="text1"/>
                <w:szCs w:val="24"/>
                <w:lang w:val="en-GB"/>
              </w:rPr>
            </w:pPr>
            <w:r w:rsidRPr="004B7455">
              <w:rPr>
                <w:rFonts w:cs="Times New Roman"/>
                <w:b/>
                <w:bCs/>
                <w:color w:val="000000" w:themeColor="text1"/>
                <w:szCs w:val="24"/>
              </w:rPr>
              <w:t>Project №:</w:t>
            </w:r>
          </w:p>
        </w:tc>
        <w:tc>
          <w:tcPr>
            <w:tcW w:w="7101" w:type="dxa"/>
          </w:tcPr>
          <w:p w14:paraId="497B6AEB" w14:textId="7F7B23EE" w:rsidR="00D2371B" w:rsidRPr="004B7455" w:rsidRDefault="00D2371B" w:rsidP="00A920B6">
            <w:pPr>
              <w:spacing w:line="240" w:lineRule="auto"/>
              <w:ind w:firstLine="0"/>
              <w:rPr>
                <w:rFonts w:cs="Times New Roman"/>
                <w:bCs/>
                <w:color w:val="000000" w:themeColor="text1"/>
                <w:szCs w:val="24"/>
                <w:lang w:val="en-GB"/>
              </w:rPr>
            </w:pPr>
            <w:r w:rsidRPr="004B7455">
              <w:rPr>
                <w:rFonts w:cs="Times New Roman"/>
                <w:bCs/>
                <w:color w:val="000000" w:themeColor="text1"/>
                <w:szCs w:val="24"/>
                <w:lang w:val="en-GB"/>
              </w:rPr>
              <w:t>TJK10</w:t>
            </w:r>
            <w:r w:rsidR="00301CE4" w:rsidRPr="004B7455">
              <w:rPr>
                <w:rFonts w:cs="Times New Roman"/>
                <w:bCs/>
                <w:color w:val="000000" w:themeColor="text1"/>
                <w:szCs w:val="24"/>
                <w:lang w:val="en-GB"/>
              </w:rPr>
              <w:t>4</w:t>
            </w:r>
            <w:r w:rsidR="001D2004" w:rsidRPr="004B7455">
              <w:rPr>
                <w:rFonts w:cs="Times New Roman"/>
                <w:bCs/>
                <w:color w:val="000000" w:themeColor="text1"/>
                <w:szCs w:val="24"/>
                <w:lang w:val="en-GB"/>
              </w:rPr>
              <w:t>3</w:t>
            </w:r>
          </w:p>
        </w:tc>
      </w:tr>
      <w:bookmarkEnd w:id="0"/>
    </w:tbl>
    <w:p w14:paraId="7E47AE21" w14:textId="77777777" w:rsidR="00461B05" w:rsidRPr="004B7455" w:rsidRDefault="00461B05" w:rsidP="00461B05">
      <w:pPr>
        <w:autoSpaceDE w:val="0"/>
        <w:autoSpaceDN w:val="0"/>
        <w:adjustRightInd w:val="0"/>
        <w:ind w:firstLine="0"/>
        <w:jc w:val="center"/>
        <w:rPr>
          <w:rFonts w:cs="Times New Roman"/>
          <w:b/>
          <w:szCs w:val="24"/>
          <w:lang w:val="en-US"/>
        </w:rPr>
      </w:pPr>
    </w:p>
    <w:p w14:paraId="406D9E9C" w14:textId="369BFC8E" w:rsidR="00E6374B" w:rsidRPr="004B7455" w:rsidRDefault="00E6374B" w:rsidP="00E6374B">
      <w:pPr>
        <w:autoSpaceDE w:val="0"/>
        <w:autoSpaceDN w:val="0"/>
        <w:adjustRightInd w:val="0"/>
        <w:spacing w:after="0" w:line="240" w:lineRule="auto"/>
        <w:ind w:firstLine="0"/>
        <w:jc w:val="both"/>
        <w:rPr>
          <w:rFonts w:eastAsia="Times New Roman" w:cs="Times New Roman"/>
          <w:b/>
          <w:bCs/>
          <w:szCs w:val="24"/>
        </w:rPr>
      </w:pPr>
      <w:r w:rsidRPr="004B7455">
        <w:rPr>
          <w:rFonts w:eastAsia="Times New Roman" w:cs="Times New Roman"/>
          <w:b/>
          <w:bCs/>
          <w:szCs w:val="24"/>
        </w:rPr>
        <w:t xml:space="preserve">Project </w:t>
      </w:r>
      <w:proofErr w:type="spellStart"/>
      <w:r w:rsidRPr="004B7455">
        <w:rPr>
          <w:rFonts w:eastAsia="Times New Roman" w:cs="Times New Roman"/>
          <w:b/>
          <w:bCs/>
          <w:szCs w:val="24"/>
        </w:rPr>
        <w:t>overview</w:t>
      </w:r>
      <w:proofErr w:type="spellEnd"/>
    </w:p>
    <w:p w14:paraId="40A042C7" w14:textId="77777777" w:rsidR="00E6374B" w:rsidRPr="004B7455" w:rsidRDefault="00E6374B" w:rsidP="00E6374B">
      <w:pPr>
        <w:autoSpaceDE w:val="0"/>
        <w:autoSpaceDN w:val="0"/>
        <w:adjustRightInd w:val="0"/>
        <w:spacing w:after="0" w:line="240" w:lineRule="auto"/>
        <w:ind w:firstLine="0"/>
        <w:jc w:val="both"/>
        <w:rPr>
          <w:rFonts w:eastAsia="Times New Roman" w:cs="Times New Roman"/>
          <w:b/>
          <w:bCs/>
          <w:szCs w:val="24"/>
          <w:u w:val="single"/>
          <w:lang w:val="en-US"/>
        </w:rPr>
      </w:pPr>
    </w:p>
    <w:p w14:paraId="77344E6A" w14:textId="0BA47EC7" w:rsidR="00E6374B" w:rsidRPr="004B7455" w:rsidRDefault="00E6374B" w:rsidP="00E6374B">
      <w:pPr>
        <w:autoSpaceDE w:val="0"/>
        <w:autoSpaceDN w:val="0"/>
        <w:adjustRightInd w:val="0"/>
        <w:spacing w:after="0" w:line="240" w:lineRule="auto"/>
        <w:ind w:firstLine="0"/>
        <w:jc w:val="both"/>
        <w:rPr>
          <w:rFonts w:cs="Times New Roman"/>
          <w:szCs w:val="24"/>
          <w:lang w:val="en-GB"/>
        </w:rPr>
      </w:pPr>
      <w:r w:rsidRPr="004B7455">
        <w:rPr>
          <w:rFonts w:eastAsia="Times New Roman" w:cs="Times New Roman"/>
          <w:b/>
          <w:bCs/>
          <w:szCs w:val="24"/>
          <w:u w:val="single"/>
          <w:lang w:val="en-US"/>
        </w:rPr>
        <w:t>Background:</w:t>
      </w:r>
      <w:r w:rsidRPr="004B7455">
        <w:rPr>
          <w:rFonts w:eastAsia="Times New Roman" w:cs="Times New Roman"/>
          <w:szCs w:val="24"/>
          <w:u w:val="single"/>
          <w:lang w:val="en-US"/>
        </w:rPr>
        <w:t xml:space="preserve"> </w:t>
      </w:r>
      <w:r w:rsidRPr="004B7455">
        <w:rPr>
          <w:rFonts w:eastAsia="Times New Roman" w:cs="Times New Roman"/>
          <w:szCs w:val="24"/>
          <w:lang w:val="en-US"/>
        </w:rPr>
        <w:t>The Ministry of Education and Science, on behalf of the Republic of Tajikistan, received funding from ISDB/ISFD/OPEC/GPE in the amount of US$ 86 million to finance the Project for Support to Implementation of the National Education Development Strategy of the Republic of Tajikistan (Phase -2). The Project will improve the learning environment and facilitate system strengthening for sustainable implementation of an inclusive, competency-based education system to improve student learning outcomes in Tajikistan.</w:t>
      </w:r>
      <w:r w:rsidRPr="004B7455">
        <w:rPr>
          <w:rFonts w:cs="Times New Roman"/>
          <w:szCs w:val="24"/>
          <w:lang w:val="en-GB"/>
        </w:rPr>
        <w:t xml:space="preserve"> </w:t>
      </w:r>
    </w:p>
    <w:p w14:paraId="23B188B2" w14:textId="77777777" w:rsidR="00E6374B" w:rsidRPr="004B7455" w:rsidRDefault="00E6374B" w:rsidP="00E6374B">
      <w:pPr>
        <w:pStyle w:val="af7"/>
        <w:tabs>
          <w:tab w:val="left" w:pos="180"/>
          <w:tab w:val="left" w:pos="360"/>
        </w:tabs>
        <w:spacing w:before="60" w:after="60"/>
        <w:ind w:right="-58"/>
        <w:jc w:val="both"/>
        <w:textAlignment w:val="baseline"/>
        <w:rPr>
          <w:bCs/>
        </w:rPr>
      </w:pPr>
      <w:r w:rsidRPr="004B7455">
        <w:rPr>
          <w:b/>
          <w:bCs/>
          <w:u w:val="single"/>
        </w:rPr>
        <w:t>The Project objectives is:</w:t>
      </w:r>
      <w:r w:rsidRPr="004B7455">
        <w:rPr>
          <w:u w:val="single"/>
        </w:rPr>
        <w:t xml:space="preserve"> </w:t>
      </w:r>
      <w:r w:rsidRPr="004B7455">
        <w:rPr>
          <w:color w:val="auto"/>
        </w:rPr>
        <w:t>To improve the learning environment and facilitate system strengthening for sustainable implementation of an inclusive, competency-based education system to improve student learning outcomes in Tajikistan. The key results are as follows: impart quality learning to 17,376 students; construction of 53 schools and equipping them with suitable furniture, digital infrastructure, laboratory equipment and teaching and learning materials; development and adoption of Competency Based education; development and adoption of Continuous Professional Learning system; strengthening the curriculum; strengthening the national assessment systems and enhancing MoES decision making processes to promote efficiency and quality of education.</w:t>
      </w:r>
    </w:p>
    <w:p w14:paraId="64FDCA1D" w14:textId="77777777" w:rsidR="00E6374B" w:rsidRPr="004B7455" w:rsidRDefault="00E6374B" w:rsidP="00E6374B">
      <w:pPr>
        <w:pStyle w:val="af7"/>
        <w:tabs>
          <w:tab w:val="left" w:pos="180"/>
          <w:tab w:val="left" w:pos="360"/>
        </w:tabs>
        <w:spacing w:before="60" w:after="60"/>
        <w:ind w:right="-58"/>
        <w:jc w:val="both"/>
        <w:textAlignment w:val="baseline"/>
        <w:rPr>
          <w:lang w:val="en-NZ"/>
        </w:rPr>
      </w:pPr>
      <w:r w:rsidRPr="004B7455">
        <w:rPr>
          <w:b/>
          <w:bCs/>
          <w:u w:val="single"/>
        </w:rPr>
        <w:t>Project Components:</w:t>
      </w:r>
      <w:r w:rsidRPr="004B7455">
        <w:t xml:space="preserve"> </w:t>
      </w:r>
      <w:r w:rsidRPr="004B7455">
        <w:rPr>
          <w:color w:val="auto"/>
        </w:rPr>
        <w:t xml:space="preserve">The project is composed of following components: </w:t>
      </w:r>
      <w:proofErr w:type="spellStart"/>
      <w:r w:rsidRPr="004B7455">
        <w:rPr>
          <w:color w:val="auto"/>
        </w:rPr>
        <w:t>i</w:t>
      </w:r>
      <w:proofErr w:type="spellEnd"/>
      <w:r w:rsidRPr="004B7455">
        <w:rPr>
          <w:color w:val="auto"/>
        </w:rPr>
        <w:t>) Learning Environment Upgrading; ii) Improving the Quality and Efficiency of Education Services; iii) Project Management Support; iv) Financial Auditing Services; and v) Zero value emergency response contingency Component. The financing plan is provided below.</w:t>
      </w:r>
      <w:r w:rsidRPr="004B7455">
        <w:rPr>
          <w:lang w:val="en-NZ"/>
        </w:rPr>
        <w:t xml:space="preserve"> </w:t>
      </w:r>
    </w:p>
    <w:p w14:paraId="5EB8A6B3" w14:textId="77777777" w:rsidR="00E6374B" w:rsidRPr="004B7455" w:rsidRDefault="00E6374B" w:rsidP="00E6374B">
      <w:pPr>
        <w:spacing w:after="0" w:line="240" w:lineRule="auto"/>
        <w:ind w:right="105" w:firstLine="0"/>
        <w:jc w:val="both"/>
        <w:textAlignment w:val="baseline"/>
        <w:rPr>
          <w:rFonts w:eastAsia="Times New Roman" w:cs="Times New Roman"/>
          <w:szCs w:val="24"/>
          <w:lang w:val="en-US"/>
        </w:rPr>
      </w:pPr>
      <w:r w:rsidRPr="004B7455">
        <w:rPr>
          <w:rFonts w:eastAsia="Times New Roman" w:cs="Times New Roman"/>
          <w:szCs w:val="24"/>
          <w:lang w:val="en-US"/>
        </w:rPr>
        <w:t>A dedicated full-time Project Implementation Group is established within the Ministry of Education and Science of the Republic of Tajikistan (hereinafter called “the Ministry”) to ensure efficient management and implementation of the Project within its approved scope/ timeline. </w:t>
      </w:r>
    </w:p>
    <w:p w14:paraId="68995D74" w14:textId="29DB0A45" w:rsidR="00E6374B" w:rsidRPr="004B7455" w:rsidRDefault="00E6374B" w:rsidP="00E6374B">
      <w:pPr>
        <w:spacing w:after="0" w:line="240" w:lineRule="auto"/>
        <w:ind w:right="105" w:firstLine="0"/>
        <w:jc w:val="both"/>
        <w:textAlignment w:val="baseline"/>
        <w:rPr>
          <w:rFonts w:eastAsia="Times New Roman" w:cs="Times New Roman"/>
          <w:szCs w:val="24"/>
          <w:lang w:val="en-US"/>
        </w:rPr>
      </w:pPr>
      <w:r w:rsidRPr="004B7455">
        <w:rPr>
          <w:rFonts w:eastAsia="Times New Roman" w:cs="Times New Roman"/>
          <w:szCs w:val="24"/>
          <w:lang w:val="en-US"/>
        </w:rPr>
        <w:t xml:space="preserve">The Ministry is recruiting a Procurement </w:t>
      </w:r>
      <w:r w:rsidR="002A434D" w:rsidRPr="004B7455">
        <w:rPr>
          <w:rFonts w:eastAsia="Times New Roman" w:cs="Times New Roman"/>
          <w:szCs w:val="24"/>
          <w:lang w:val="en-US"/>
        </w:rPr>
        <w:t>Specialist</w:t>
      </w:r>
      <w:r w:rsidRPr="004B7455">
        <w:rPr>
          <w:rFonts w:eastAsia="Times New Roman" w:cs="Times New Roman"/>
          <w:szCs w:val="24"/>
          <w:lang w:val="en-US"/>
        </w:rPr>
        <w:t>, who will function under the supervision of the PIG Manager.</w:t>
      </w:r>
      <w:r w:rsidR="002805B1" w:rsidRPr="004B7455">
        <w:rPr>
          <w:rFonts w:eastAsia="Times New Roman" w:cs="Times New Roman"/>
          <w:szCs w:val="24"/>
          <w:lang w:val="en-US"/>
        </w:rPr>
        <w:t xml:space="preserve"> </w:t>
      </w:r>
      <w:r w:rsidR="002805B1" w:rsidRPr="004B7455">
        <w:rPr>
          <w:rFonts w:eastAsia="Times New Roman"/>
          <w:lang w:val="en-US"/>
        </w:rPr>
        <w:t>The objective of this assignment is to provide assistance and advice to P</w:t>
      </w:r>
      <w:r w:rsidR="0099405A" w:rsidRPr="004B7455">
        <w:rPr>
          <w:rFonts w:eastAsia="Times New Roman"/>
          <w:lang w:val="en-US"/>
        </w:rPr>
        <w:t>IG</w:t>
      </w:r>
      <w:r w:rsidR="002805B1" w:rsidRPr="004B7455">
        <w:rPr>
          <w:rFonts w:eastAsia="Times New Roman"/>
          <w:lang w:val="en-US"/>
        </w:rPr>
        <w:t xml:space="preserve"> on procurement of goods, works, and services under the project in accordance with </w:t>
      </w:r>
      <w:proofErr w:type="spellStart"/>
      <w:r w:rsidR="002805B1" w:rsidRPr="004B7455">
        <w:rPr>
          <w:rFonts w:eastAsia="Times New Roman"/>
          <w:lang w:val="en-US"/>
        </w:rPr>
        <w:t>IsDB</w:t>
      </w:r>
      <w:proofErr w:type="spellEnd"/>
      <w:r w:rsidR="002805B1" w:rsidRPr="004B7455">
        <w:rPr>
          <w:rFonts w:eastAsia="Times New Roman"/>
          <w:lang w:val="en-US"/>
        </w:rPr>
        <w:t xml:space="preserve"> requirements as well as monitoring of contract implementation.</w:t>
      </w:r>
      <w:r w:rsidR="004B7455" w:rsidRPr="004B7455">
        <w:rPr>
          <w:rFonts w:eastAsia="Times New Roman"/>
        </w:rPr>
        <w:t xml:space="preserve"> </w:t>
      </w:r>
      <w:r w:rsidRPr="004B7455">
        <w:rPr>
          <w:rFonts w:eastAsia="Times New Roman"/>
          <w:lang w:val="en-US"/>
        </w:rPr>
        <w:t>The</w:t>
      </w:r>
      <w:r w:rsidRPr="004B7455">
        <w:rPr>
          <w:rFonts w:eastAsia="Times New Roman" w:cs="Times New Roman"/>
          <w:szCs w:val="24"/>
          <w:lang w:val="en-US"/>
        </w:rPr>
        <w:t xml:space="preserve"> details of the specific assignments/tasks of the Procurement</w:t>
      </w:r>
      <w:r w:rsidR="002A434D" w:rsidRPr="004B7455">
        <w:rPr>
          <w:rFonts w:eastAsia="Times New Roman" w:cs="Times New Roman"/>
          <w:szCs w:val="24"/>
          <w:lang w:val="en-US"/>
        </w:rPr>
        <w:t xml:space="preserve"> Specialist</w:t>
      </w:r>
      <w:r w:rsidRPr="004B7455">
        <w:rPr>
          <w:rFonts w:eastAsia="Times New Roman" w:cs="Times New Roman"/>
          <w:szCs w:val="24"/>
          <w:lang w:val="en-US"/>
        </w:rPr>
        <w:t xml:space="preserve"> will be as follows: </w:t>
      </w:r>
    </w:p>
    <w:p w14:paraId="5EA32A24" w14:textId="77777777" w:rsidR="00E6374B" w:rsidRPr="004B7455" w:rsidRDefault="00E6374B" w:rsidP="00E6374B">
      <w:pPr>
        <w:spacing w:after="0" w:line="240" w:lineRule="auto"/>
        <w:ind w:left="360" w:right="105" w:firstLine="0"/>
        <w:jc w:val="both"/>
        <w:textAlignment w:val="baseline"/>
        <w:rPr>
          <w:rFonts w:eastAsia="Times New Roman" w:cs="Times New Roman"/>
          <w:szCs w:val="24"/>
          <w:lang w:val="en-US"/>
        </w:rPr>
      </w:pPr>
    </w:p>
    <w:p w14:paraId="4503DE7D" w14:textId="3494A2B6" w:rsidR="00601F8E" w:rsidRPr="004B7455" w:rsidRDefault="006D3471" w:rsidP="00E6374B">
      <w:pPr>
        <w:autoSpaceDE w:val="0"/>
        <w:autoSpaceDN w:val="0"/>
        <w:adjustRightInd w:val="0"/>
        <w:spacing w:after="0" w:line="240" w:lineRule="auto"/>
        <w:ind w:firstLine="0"/>
        <w:jc w:val="both"/>
        <w:rPr>
          <w:rFonts w:cs="Times New Roman"/>
          <w:bCs/>
          <w:szCs w:val="24"/>
          <w:lang w:val="en-US"/>
        </w:rPr>
      </w:pPr>
      <w:r w:rsidRPr="004B7455">
        <w:rPr>
          <w:rFonts w:cs="Times New Roman"/>
          <w:b/>
          <w:szCs w:val="24"/>
          <w:lang w:val="en-US"/>
        </w:rPr>
        <w:t xml:space="preserve">II. </w:t>
      </w:r>
      <w:r w:rsidR="00601F8E" w:rsidRPr="004B7455">
        <w:rPr>
          <w:rFonts w:cs="Times New Roman"/>
          <w:b/>
          <w:szCs w:val="24"/>
          <w:lang w:val="en-US"/>
        </w:rPr>
        <w:t>Responsibilities and Scope of Work</w:t>
      </w:r>
      <w:r w:rsidR="00601F8E" w:rsidRPr="004B7455">
        <w:rPr>
          <w:rFonts w:cs="Times New Roman"/>
          <w:bCs/>
          <w:szCs w:val="24"/>
          <w:lang w:val="en-US"/>
        </w:rPr>
        <w:t xml:space="preserve"> </w:t>
      </w:r>
    </w:p>
    <w:p w14:paraId="3AEF73FB" w14:textId="0A416F6F" w:rsidR="00864E47" w:rsidRPr="004B7455" w:rsidRDefault="00864E47" w:rsidP="00900708">
      <w:pPr>
        <w:spacing w:after="0" w:line="240" w:lineRule="auto"/>
        <w:ind w:right="105" w:firstLine="0"/>
        <w:jc w:val="both"/>
        <w:textAlignment w:val="baseline"/>
        <w:rPr>
          <w:rFonts w:eastAsia="Times New Roman" w:cs="Times New Roman"/>
          <w:szCs w:val="24"/>
          <w:lang w:val="en-US"/>
        </w:rPr>
      </w:pPr>
    </w:p>
    <w:p w14:paraId="276245DD" w14:textId="699C035E" w:rsidR="0099405A" w:rsidRPr="004B7455" w:rsidRDefault="0099405A" w:rsidP="0099405A">
      <w:pPr>
        <w:pStyle w:val="a3"/>
        <w:numPr>
          <w:ilvl w:val="0"/>
          <w:numId w:val="42"/>
        </w:numPr>
        <w:spacing w:after="0" w:line="240" w:lineRule="auto"/>
        <w:jc w:val="both"/>
        <w:rPr>
          <w:rFonts w:ascii="Times New Roman" w:eastAsia="Times New Roman" w:hAnsi="Times New Roman" w:cs="Times New Roman"/>
          <w:sz w:val="24"/>
          <w:szCs w:val="24"/>
        </w:rPr>
      </w:pPr>
      <w:r w:rsidRPr="004B7455">
        <w:rPr>
          <w:rFonts w:ascii="Times New Roman" w:eastAsia="Times New Roman" w:hAnsi="Times New Roman" w:cs="Times New Roman"/>
          <w:sz w:val="24"/>
          <w:szCs w:val="24"/>
        </w:rPr>
        <w:t>Plan and coordinate procurement activities under the project;</w:t>
      </w:r>
    </w:p>
    <w:p w14:paraId="001F0169" w14:textId="77777777" w:rsidR="0099405A" w:rsidRPr="004B7455" w:rsidRDefault="0099405A" w:rsidP="0099405A">
      <w:pPr>
        <w:pStyle w:val="a3"/>
        <w:numPr>
          <w:ilvl w:val="0"/>
          <w:numId w:val="42"/>
        </w:numPr>
        <w:spacing w:after="0" w:line="240" w:lineRule="auto"/>
        <w:jc w:val="both"/>
        <w:rPr>
          <w:rFonts w:ascii="Times New Roman" w:eastAsia="Times New Roman" w:hAnsi="Times New Roman" w:cs="Times New Roman"/>
          <w:sz w:val="24"/>
          <w:szCs w:val="24"/>
        </w:rPr>
      </w:pPr>
      <w:r w:rsidRPr="004B7455">
        <w:rPr>
          <w:rFonts w:ascii="Times New Roman" w:eastAsia="Times New Roman" w:hAnsi="Times New Roman" w:cs="Times New Roman"/>
          <w:sz w:val="24"/>
          <w:szCs w:val="24"/>
        </w:rPr>
        <w:t>Prepare and regularly update procurement plan;</w:t>
      </w:r>
    </w:p>
    <w:p w14:paraId="4085CF9E" w14:textId="77777777" w:rsidR="0099405A" w:rsidRPr="004B7455" w:rsidRDefault="0099405A" w:rsidP="0099405A">
      <w:pPr>
        <w:pStyle w:val="a3"/>
        <w:numPr>
          <w:ilvl w:val="0"/>
          <w:numId w:val="42"/>
        </w:numPr>
        <w:spacing w:after="0" w:line="240" w:lineRule="auto"/>
        <w:jc w:val="both"/>
        <w:rPr>
          <w:rFonts w:ascii="Times New Roman" w:eastAsia="Times New Roman" w:hAnsi="Times New Roman" w:cs="Times New Roman"/>
          <w:sz w:val="24"/>
          <w:szCs w:val="24"/>
        </w:rPr>
      </w:pPr>
      <w:r w:rsidRPr="004B7455">
        <w:rPr>
          <w:rFonts w:ascii="Times New Roman" w:eastAsia="Times New Roman" w:hAnsi="Times New Roman" w:cs="Times New Roman"/>
          <w:sz w:val="24"/>
          <w:szCs w:val="24"/>
        </w:rPr>
        <w:t>Prepare Special Procurement Notices (SPNs), Requests for Expression of Interest (REOIs), contract award notices and publish through in local media and websites;</w:t>
      </w:r>
    </w:p>
    <w:p w14:paraId="3790C4E3" w14:textId="77777777" w:rsidR="0099405A" w:rsidRPr="004B7455" w:rsidRDefault="0099405A" w:rsidP="0099405A">
      <w:pPr>
        <w:pStyle w:val="a3"/>
        <w:numPr>
          <w:ilvl w:val="0"/>
          <w:numId w:val="42"/>
        </w:numPr>
        <w:spacing w:after="0" w:line="240" w:lineRule="auto"/>
        <w:ind w:right="105"/>
        <w:jc w:val="both"/>
        <w:textAlignment w:val="baseline"/>
        <w:rPr>
          <w:rFonts w:ascii="Times New Roman" w:eastAsia="Times New Roman" w:hAnsi="Times New Roman" w:cs="Times New Roman"/>
          <w:sz w:val="24"/>
          <w:szCs w:val="24"/>
        </w:rPr>
      </w:pPr>
      <w:r w:rsidRPr="004B7455">
        <w:rPr>
          <w:rFonts w:ascii="Times New Roman" w:eastAsia="Times New Roman" w:hAnsi="Times New Roman" w:cs="Times New Roman"/>
          <w:sz w:val="24"/>
          <w:szCs w:val="24"/>
        </w:rPr>
        <w:t>Arranging for advertising contracting opportunities and assistance in inviting bids</w:t>
      </w:r>
    </w:p>
    <w:p w14:paraId="687ABC43" w14:textId="4104A0DD" w:rsidR="0099405A" w:rsidRPr="004B7455" w:rsidRDefault="0099405A" w:rsidP="0099405A">
      <w:pPr>
        <w:pStyle w:val="a3"/>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rPr>
      </w:pPr>
      <w:r w:rsidRPr="004B7455">
        <w:rPr>
          <w:rFonts w:ascii="Times New Roman" w:eastAsia="Times New Roman" w:hAnsi="Times New Roman" w:cs="Times New Roman"/>
          <w:sz w:val="24"/>
          <w:szCs w:val="24"/>
        </w:rPr>
        <w:t>Ensure due procurement governance process through registering and addressing complaints related to the procurement process; ensuring that the implementing agency personnel involved in the procurement process do not have a conflict of interest;</w:t>
      </w:r>
    </w:p>
    <w:p w14:paraId="479532BA" w14:textId="77777777" w:rsidR="0099405A" w:rsidRPr="004B7455" w:rsidRDefault="0099405A" w:rsidP="0099405A">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4B7455">
        <w:rPr>
          <w:rFonts w:ascii="Times New Roman" w:eastAsia="Times New Roman" w:hAnsi="Times New Roman" w:cs="Times New Roman"/>
          <w:sz w:val="24"/>
          <w:szCs w:val="24"/>
        </w:rPr>
        <w:t xml:space="preserve">Coordinate the bids opening meetings, prepare the minutes of the bids opening and collect the signatures of the members of the </w:t>
      </w:r>
      <w:proofErr w:type="gramStart"/>
      <w:r w:rsidRPr="004B7455">
        <w:rPr>
          <w:rFonts w:ascii="Times New Roman" w:eastAsia="Times New Roman" w:hAnsi="Times New Roman" w:cs="Times New Roman"/>
          <w:sz w:val="24"/>
          <w:szCs w:val="24"/>
        </w:rPr>
        <w:t>bids</w:t>
      </w:r>
      <w:proofErr w:type="gramEnd"/>
      <w:r w:rsidRPr="004B7455">
        <w:rPr>
          <w:rFonts w:ascii="Times New Roman" w:eastAsia="Times New Roman" w:hAnsi="Times New Roman" w:cs="Times New Roman"/>
          <w:sz w:val="24"/>
          <w:szCs w:val="24"/>
        </w:rPr>
        <w:t xml:space="preserve"> evaluation committee based on the standard evaluation form of the </w:t>
      </w:r>
      <w:proofErr w:type="spellStart"/>
      <w:r w:rsidRPr="004B7455">
        <w:rPr>
          <w:rFonts w:ascii="Times New Roman" w:eastAsia="Times New Roman" w:hAnsi="Times New Roman" w:cs="Times New Roman"/>
          <w:sz w:val="24"/>
          <w:szCs w:val="24"/>
        </w:rPr>
        <w:t>IsDB</w:t>
      </w:r>
      <w:proofErr w:type="spellEnd"/>
      <w:r w:rsidRPr="004B7455">
        <w:rPr>
          <w:rFonts w:ascii="Times New Roman" w:eastAsia="Times New Roman" w:hAnsi="Times New Roman" w:cs="Times New Roman"/>
          <w:sz w:val="24"/>
          <w:szCs w:val="24"/>
        </w:rPr>
        <w:t>;</w:t>
      </w:r>
    </w:p>
    <w:p w14:paraId="41C7E1FC" w14:textId="77777777" w:rsidR="0099405A" w:rsidRPr="004B7455" w:rsidRDefault="0099405A" w:rsidP="0099405A">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4B7455">
        <w:rPr>
          <w:rFonts w:ascii="Times New Roman" w:eastAsia="Times New Roman" w:hAnsi="Times New Roman" w:cs="Times New Roman"/>
          <w:sz w:val="24"/>
          <w:szCs w:val="24"/>
        </w:rPr>
        <w:lastRenderedPageBreak/>
        <w:t>Prepare procurement documents, evaluation reports, contracts and communications related to procurement processes;</w:t>
      </w:r>
    </w:p>
    <w:p w14:paraId="2C356746" w14:textId="77777777" w:rsidR="0099405A" w:rsidRPr="004B7455" w:rsidRDefault="0099405A" w:rsidP="0099405A">
      <w:pPr>
        <w:pStyle w:val="a3"/>
        <w:numPr>
          <w:ilvl w:val="0"/>
          <w:numId w:val="42"/>
        </w:numPr>
        <w:spacing w:after="0" w:line="240" w:lineRule="auto"/>
        <w:jc w:val="both"/>
        <w:rPr>
          <w:rFonts w:ascii="Times New Roman" w:hAnsi="Times New Roman" w:cs="Times New Roman"/>
          <w:sz w:val="24"/>
          <w:szCs w:val="24"/>
        </w:rPr>
      </w:pPr>
      <w:r w:rsidRPr="004B7455">
        <w:rPr>
          <w:rFonts w:ascii="Times New Roman" w:hAnsi="Times New Roman" w:cs="Times New Roman"/>
          <w:sz w:val="24"/>
          <w:szCs w:val="24"/>
        </w:rPr>
        <w:t>Together with specialists from the relevant MoES’s departments monitor and manage the progress of the execution of signed contracts. Verify payment documents under contracts for the supply of goods, works and services;</w:t>
      </w:r>
    </w:p>
    <w:p w14:paraId="17C7C365" w14:textId="41501F41" w:rsidR="0099405A" w:rsidRPr="004B7455" w:rsidRDefault="0099405A" w:rsidP="0099405A">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4B7455">
        <w:rPr>
          <w:rFonts w:ascii="Times New Roman" w:hAnsi="Times New Roman" w:cs="Times New Roman"/>
          <w:sz w:val="24"/>
          <w:szCs w:val="24"/>
        </w:rPr>
        <w:t>Support the MoES in acceptance of the goods, customs clearance, and secure delivery to the appropriate final destinations.</w:t>
      </w:r>
    </w:p>
    <w:p w14:paraId="659FC0CC" w14:textId="77777777" w:rsidR="0099405A" w:rsidRPr="004B7455" w:rsidRDefault="0099405A" w:rsidP="0099405A">
      <w:pPr>
        <w:pStyle w:val="a3"/>
        <w:numPr>
          <w:ilvl w:val="0"/>
          <w:numId w:val="42"/>
        </w:numPr>
        <w:spacing w:after="0" w:line="240" w:lineRule="auto"/>
        <w:jc w:val="both"/>
        <w:rPr>
          <w:rFonts w:ascii="Times New Roman" w:hAnsi="Times New Roman" w:cs="Times New Roman"/>
          <w:sz w:val="24"/>
          <w:szCs w:val="24"/>
        </w:rPr>
      </w:pPr>
      <w:r w:rsidRPr="004B7455">
        <w:rPr>
          <w:rFonts w:ascii="Times New Roman" w:hAnsi="Times New Roman" w:cs="Times New Roman"/>
          <w:sz w:val="24"/>
          <w:szCs w:val="24"/>
        </w:rPr>
        <w:t>Maintain adequate procurement filing system (both hard copy and electronic copy)</w:t>
      </w:r>
    </w:p>
    <w:p w14:paraId="712B453B" w14:textId="44732148" w:rsidR="0099405A" w:rsidRPr="004B7455" w:rsidRDefault="0099405A" w:rsidP="0099405A">
      <w:pPr>
        <w:pStyle w:val="a3"/>
        <w:numPr>
          <w:ilvl w:val="0"/>
          <w:numId w:val="42"/>
        </w:numPr>
        <w:spacing w:after="0" w:line="240" w:lineRule="auto"/>
        <w:ind w:right="105"/>
        <w:jc w:val="both"/>
        <w:textAlignment w:val="baseline"/>
        <w:rPr>
          <w:rFonts w:ascii="Times New Roman" w:eastAsia="Times New Roman" w:hAnsi="Times New Roman" w:cs="Times New Roman"/>
          <w:sz w:val="24"/>
          <w:szCs w:val="24"/>
        </w:rPr>
      </w:pPr>
      <w:r w:rsidRPr="004B7455">
        <w:rPr>
          <w:rFonts w:ascii="Times New Roman" w:eastAsia="Times New Roman" w:hAnsi="Times New Roman" w:cs="Times New Roman"/>
          <w:sz w:val="24"/>
          <w:szCs w:val="24"/>
        </w:rPr>
        <w:t xml:space="preserve">Submission of regular reports on procurement activities to the relevant government agencies of Tajikistan and the </w:t>
      </w:r>
      <w:proofErr w:type="spellStart"/>
      <w:r w:rsidRPr="004B7455">
        <w:rPr>
          <w:rFonts w:ascii="Times New Roman" w:eastAsia="Times New Roman" w:hAnsi="Times New Roman" w:cs="Times New Roman"/>
          <w:sz w:val="24"/>
          <w:szCs w:val="24"/>
        </w:rPr>
        <w:t>IsDB</w:t>
      </w:r>
      <w:proofErr w:type="spellEnd"/>
      <w:r w:rsidRPr="004B7455">
        <w:rPr>
          <w:rFonts w:ascii="Times New Roman" w:eastAsia="Times New Roman" w:hAnsi="Times New Roman" w:cs="Times New Roman"/>
          <w:sz w:val="24"/>
          <w:szCs w:val="24"/>
        </w:rPr>
        <w:t>; </w:t>
      </w:r>
    </w:p>
    <w:p w14:paraId="6931A1FD" w14:textId="77777777" w:rsidR="0099405A" w:rsidRPr="004B7455" w:rsidRDefault="0099405A" w:rsidP="0099405A">
      <w:pPr>
        <w:pStyle w:val="a3"/>
        <w:numPr>
          <w:ilvl w:val="0"/>
          <w:numId w:val="42"/>
        </w:numPr>
        <w:spacing w:after="0" w:line="240" w:lineRule="auto"/>
        <w:jc w:val="both"/>
        <w:rPr>
          <w:rFonts w:ascii="Times New Roman" w:hAnsi="Times New Roman" w:cs="Times New Roman"/>
          <w:sz w:val="24"/>
          <w:szCs w:val="24"/>
        </w:rPr>
      </w:pPr>
      <w:r w:rsidRPr="004B7455">
        <w:rPr>
          <w:rFonts w:ascii="Times New Roman" w:hAnsi="Times New Roman" w:cs="Times New Roman"/>
          <w:sz w:val="24"/>
          <w:szCs w:val="24"/>
        </w:rPr>
        <w:t xml:space="preserve">Assist the </w:t>
      </w:r>
      <w:proofErr w:type="spellStart"/>
      <w:r w:rsidRPr="004B7455">
        <w:rPr>
          <w:rFonts w:ascii="Times New Roman" w:hAnsi="Times New Roman" w:cs="Times New Roman"/>
          <w:sz w:val="24"/>
          <w:szCs w:val="24"/>
        </w:rPr>
        <w:t>IsDB</w:t>
      </w:r>
      <w:proofErr w:type="spellEnd"/>
      <w:r w:rsidRPr="004B7455">
        <w:rPr>
          <w:rFonts w:ascii="Times New Roman" w:hAnsi="Times New Roman" w:cs="Times New Roman"/>
          <w:sz w:val="24"/>
          <w:szCs w:val="24"/>
        </w:rPr>
        <w:t xml:space="preserve"> in conducting ex-post reviews of procurements that are not subject to prior review;</w:t>
      </w:r>
    </w:p>
    <w:p w14:paraId="30204A91" w14:textId="77777777" w:rsidR="0099405A" w:rsidRPr="004B7455" w:rsidRDefault="0099405A" w:rsidP="0099405A">
      <w:pPr>
        <w:pStyle w:val="a3"/>
        <w:numPr>
          <w:ilvl w:val="0"/>
          <w:numId w:val="42"/>
        </w:numPr>
        <w:spacing w:after="0" w:line="240" w:lineRule="auto"/>
        <w:jc w:val="both"/>
        <w:rPr>
          <w:rFonts w:ascii="Times New Roman" w:eastAsia="Times New Roman" w:hAnsi="Times New Roman" w:cs="Times New Roman"/>
          <w:sz w:val="24"/>
          <w:szCs w:val="24"/>
        </w:rPr>
      </w:pPr>
      <w:r w:rsidRPr="004B7455">
        <w:rPr>
          <w:rFonts w:ascii="Times New Roman" w:eastAsia="Times New Roman" w:hAnsi="Times New Roman" w:cs="Times New Roman"/>
          <w:sz w:val="24"/>
          <w:szCs w:val="24"/>
        </w:rPr>
        <w:t>Develop and update the procurement section of the Project Operational Manual, as required;</w:t>
      </w:r>
    </w:p>
    <w:p w14:paraId="61D9667A" w14:textId="77777777" w:rsidR="0099405A" w:rsidRPr="004B7455" w:rsidRDefault="0099405A" w:rsidP="0099405A">
      <w:pPr>
        <w:pStyle w:val="a3"/>
        <w:numPr>
          <w:ilvl w:val="0"/>
          <w:numId w:val="42"/>
        </w:numPr>
        <w:autoSpaceDE w:val="0"/>
        <w:autoSpaceDN w:val="0"/>
        <w:adjustRightInd w:val="0"/>
        <w:spacing w:after="0" w:line="260" w:lineRule="exact"/>
        <w:jc w:val="both"/>
        <w:rPr>
          <w:rFonts w:ascii="Times New Roman" w:eastAsia="Times New Roman" w:hAnsi="Times New Roman" w:cs="Times New Roman"/>
          <w:sz w:val="24"/>
          <w:szCs w:val="24"/>
        </w:rPr>
      </w:pPr>
      <w:r w:rsidRPr="004B7455">
        <w:rPr>
          <w:rFonts w:ascii="Times New Roman" w:hAnsi="Times New Roman" w:cs="Times New Roman"/>
          <w:sz w:val="24"/>
          <w:szCs w:val="24"/>
        </w:rPr>
        <w:t xml:space="preserve">Train related MoES staff, Project team and Evaluation Committee members on the </w:t>
      </w:r>
      <w:proofErr w:type="spellStart"/>
      <w:r w:rsidRPr="004B7455">
        <w:rPr>
          <w:rFonts w:ascii="Times New Roman" w:hAnsi="Times New Roman" w:cs="Times New Roman"/>
          <w:sz w:val="24"/>
          <w:szCs w:val="24"/>
        </w:rPr>
        <w:t>IsDB</w:t>
      </w:r>
      <w:proofErr w:type="spellEnd"/>
      <w:r w:rsidRPr="004B7455">
        <w:rPr>
          <w:rFonts w:ascii="Times New Roman" w:hAnsi="Times New Roman" w:cs="Times New Roman"/>
          <w:sz w:val="24"/>
          <w:szCs w:val="24"/>
        </w:rPr>
        <w:t xml:space="preserve"> procurement rules and procedures; advice those on </w:t>
      </w:r>
      <w:r w:rsidRPr="004B7455">
        <w:rPr>
          <w:rFonts w:ascii="Times New Roman" w:hAnsi="Times New Roman" w:cs="Times New Roman"/>
          <w:bCs/>
          <w:sz w:val="24"/>
          <w:szCs w:val="24"/>
        </w:rPr>
        <w:t>appropriate areas related to procurement and contract management.</w:t>
      </w:r>
    </w:p>
    <w:p w14:paraId="6C3D534C" w14:textId="77777777" w:rsidR="0099405A" w:rsidRPr="004B7455" w:rsidRDefault="0099405A" w:rsidP="0099405A">
      <w:pPr>
        <w:spacing w:after="0"/>
        <w:ind w:firstLine="680"/>
        <w:jc w:val="both"/>
        <w:rPr>
          <w:rFonts w:cs="Times New Roman"/>
          <w:bCs/>
          <w:szCs w:val="24"/>
          <w:lang w:val="en-US"/>
        </w:rPr>
      </w:pPr>
    </w:p>
    <w:p w14:paraId="55DFD781" w14:textId="33188176" w:rsidR="004E158B" w:rsidRPr="004B7455" w:rsidRDefault="006D3471" w:rsidP="0091503F">
      <w:pPr>
        <w:spacing w:after="0"/>
        <w:ind w:firstLine="0"/>
        <w:jc w:val="both"/>
        <w:rPr>
          <w:rFonts w:eastAsia="Times New Roman" w:cs="Times New Roman"/>
          <w:szCs w:val="24"/>
          <w:lang w:val="en-US"/>
        </w:rPr>
      </w:pPr>
      <w:r w:rsidRPr="004B7455">
        <w:rPr>
          <w:rFonts w:cs="Times New Roman"/>
          <w:b/>
          <w:szCs w:val="24"/>
          <w:lang w:val="en-US"/>
        </w:rPr>
        <w:t xml:space="preserve">III. </w:t>
      </w:r>
      <w:r w:rsidR="003F7A56" w:rsidRPr="004B7455">
        <w:rPr>
          <w:rFonts w:cs="Times New Roman"/>
          <w:b/>
          <w:szCs w:val="24"/>
          <w:lang w:val="en-US"/>
        </w:rPr>
        <w:t xml:space="preserve">Essential Skills, Experience and Qualifications </w:t>
      </w:r>
    </w:p>
    <w:p w14:paraId="1DC5CA3E" w14:textId="77777777" w:rsidR="00CD458B" w:rsidRPr="004B7455" w:rsidRDefault="00CD458B" w:rsidP="00CD458B">
      <w:pPr>
        <w:pStyle w:val="a3"/>
        <w:numPr>
          <w:ilvl w:val="0"/>
          <w:numId w:val="32"/>
        </w:numPr>
        <w:autoSpaceDE w:val="0"/>
        <w:autoSpaceDN w:val="0"/>
        <w:adjustRightInd w:val="0"/>
        <w:spacing w:after="0" w:line="240" w:lineRule="auto"/>
        <w:jc w:val="both"/>
        <w:rPr>
          <w:rFonts w:ascii="Times New Roman" w:hAnsi="Times New Roman" w:cs="Times New Roman"/>
          <w:sz w:val="24"/>
          <w:szCs w:val="24"/>
        </w:rPr>
      </w:pPr>
      <w:r w:rsidRPr="004B7455">
        <w:rPr>
          <w:rFonts w:ascii="Times New Roman" w:hAnsi="Times New Roman" w:cs="Times New Roman"/>
          <w:sz w:val="24"/>
          <w:szCs w:val="24"/>
        </w:rPr>
        <w:t>Higher education in business administration, law, economics and other relevant fields (civil engineering, industrial management, business administration, finance);</w:t>
      </w:r>
    </w:p>
    <w:p w14:paraId="47EC6578" w14:textId="196C5CF2" w:rsidR="00CD458B" w:rsidRPr="004B7455" w:rsidRDefault="00CD458B" w:rsidP="00CD458B">
      <w:pPr>
        <w:pStyle w:val="a3"/>
        <w:numPr>
          <w:ilvl w:val="0"/>
          <w:numId w:val="32"/>
        </w:numPr>
        <w:autoSpaceDE w:val="0"/>
        <w:autoSpaceDN w:val="0"/>
        <w:adjustRightInd w:val="0"/>
        <w:spacing w:after="0" w:line="240" w:lineRule="auto"/>
        <w:jc w:val="both"/>
        <w:rPr>
          <w:rFonts w:ascii="Times New Roman" w:hAnsi="Times New Roman" w:cs="Times New Roman"/>
          <w:sz w:val="24"/>
          <w:szCs w:val="24"/>
        </w:rPr>
      </w:pPr>
      <w:r w:rsidRPr="004B7455">
        <w:rPr>
          <w:rFonts w:ascii="Times New Roman" w:hAnsi="Times New Roman" w:cs="Times New Roman"/>
          <w:sz w:val="24"/>
          <w:szCs w:val="24"/>
        </w:rPr>
        <w:t>At least 5 years of work experience in procurement of goods, works and services under the international development organizations’ procurement procedures;</w:t>
      </w:r>
    </w:p>
    <w:p w14:paraId="52FD883B" w14:textId="5DB91DB6" w:rsidR="00CD458B" w:rsidRPr="004B7455" w:rsidRDefault="00CD458B" w:rsidP="00CD458B">
      <w:pPr>
        <w:pStyle w:val="a3"/>
        <w:numPr>
          <w:ilvl w:val="0"/>
          <w:numId w:val="32"/>
        </w:numPr>
        <w:autoSpaceDE w:val="0"/>
        <w:autoSpaceDN w:val="0"/>
        <w:adjustRightInd w:val="0"/>
        <w:spacing w:after="0" w:line="240" w:lineRule="auto"/>
        <w:jc w:val="both"/>
        <w:rPr>
          <w:rFonts w:ascii="Times New Roman" w:hAnsi="Times New Roman" w:cs="Times New Roman"/>
          <w:sz w:val="24"/>
          <w:szCs w:val="24"/>
        </w:rPr>
      </w:pPr>
      <w:r w:rsidRPr="004B7455">
        <w:rPr>
          <w:rFonts w:ascii="Times New Roman" w:hAnsi="Times New Roman" w:cs="Times New Roman"/>
          <w:sz w:val="24"/>
          <w:szCs w:val="24"/>
        </w:rPr>
        <w:t>Received training on international procurement procedures, including IDB procedures in procurement of goods and works and selection of consultants;</w:t>
      </w:r>
    </w:p>
    <w:p w14:paraId="63601EE4" w14:textId="77777777" w:rsidR="00CD458B" w:rsidRPr="004B7455" w:rsidRDefault="00CD458B" w:rsidP="00CD458B">
      <w:pPr>
        <w:pStyle w:val="a3"/>
        <w:numPr>
          <w:ilvl w:val="0"/>
          <w:numId w:val="32"/>
        </w:numPr>
        <w:autoSpaceDE w:val="0"/>
        <w:autoSpaceDN w:val="0"/>
        <w:adjustRightInd w:val="0"/>
        <w:spacing w:after="0" w:line="240" w:lineRule="auto"/>
        <w:jc w:val="both"/>
        <w:rPr>
          <w:rFonts w:ascii="Times New Roman" w:hAnsi="Times New Roman" w:cs="Times New Roman"/>
          <w:sz w:val="24"/>
          <w:szCs w:val="24"/>
        </w:rPr>
      </w:pPr>
      <w:r w:rsidRPr="004B7455">
        <w:rPr>
          <w:rFonts w:ascii="Times New Roman" w:hAnsi="Times New Roman" w:cs="Times New Roman"/>
          <w:sz w:val="24"/>
          <w:szCs w:val="24"/>
        </w:rPr>
        <w:t>Knowledge of the public procurement law;</w:t>
      </w:r>
    </w:p>
    <w:p w14:paraId="798DFA66" w14:textId="77777777" w:rsidR="00CD458B" w:rsidRPr="004B7455" w:rsidRDefault="00CD458B" w:rsidP="00CD458B">
      <w:pPr>
        <w:pStyle w:val="a3"/>
        <w:numPr>
          <w:ilvl w:val="0"/>
          <w:numId w:val="32"/>
        </w:numPr>
        <w:spacing w:line="240" w:lineRule="atLeast"/>
        <w:jc w:val="both"/>
        <w:rPr>
          <w:rFonts w:ascii="Times New Roman" w:hAnsi="Times New Roman" w:cs="Times New Roman"/>
          <w:sz w:val="24"/>
          <w:szCs w:val="24"/>
        </w:rPr>
      </w:pPr>
      <w:r w:rsidRPr="004B7455">
        <w:rPr>
          <w:rFonts w:ascii="Times New Roman" w:hAnsi="Times New Roman" w:cs="Times New Roman"/>
          <w:color w:val="000000"/>
          <w:sz w:val="24"/>
          <w:szCs w:val="24"/>
        </w:rPr>
        <w:t>Experience in the usage of computers and office software packages (MS Word, Excel, etc.) and advance knowledge of spreadsheet and database packages;</w:t>
      </w:r>
    </w:p>
    <w:p w14:paraId="56CC18A2" w14:textId="522804C7" w:rsidR="00CD458B" w:rsidRPr="004B7455" w:rsidRDefault="00CD458B" w:rsidP="00CD458B">
      <w:pPr>
        <w:pStyle w:val="a3"/>
        <w:numPr>
          <w:ilvl w:val="0"/>
          <w:numId w:val="32"/>
        </w:numPr>
        <w:spacing w:line="240" w:lineRule="atLeast"/>
        <w:jc w:val="both"/>
        <w:rPr>
          <w:rFonts w:ascii="Times New Roman" w:hAnsi="Times New Roman" w:cs="Times New Roman"/>
          <w:sz w:val="24"/>
          <w:szCs w:val="24"/>
        </w:rPr>
      </w:pPr>
      <w:r w:rsidRPr="004B7455">
        <w:rPr>
          <w:rFonts w:ascii="Times New Roman" w:hAnsi="Times New Roman" w:cs="Times New Roman"/>
          <w:color w:val="000000"/>
          <w:sz w:val="24"/>
          <w:szCs w:val="24"/>
        </w:rPr>
        <w:t xml:space="preserve">Experience in the use of the </w:t>
      </w:r>
      <w:r w:rsidRPr="004B7455">
        <w:rPr>
          <w:rFonts w:ascii="Times New Roman" w:eastAsia="Times New Roman" w:hAnsi="Times New Roman" w:cs="Times New Roman"/>
          <w:sz w:val="24"/>
          <w:szCs w:val="24"/>
        </w:rPr>
        <w:t>Bank’s online procurement planning and tracking tool;</w:t>
      </w:r>
    </w:p>
    <w:p w14:paraId="6ED9E92C" w14:textId="77777777" w:rsidR="00CD458B" w:rsidRPr="004B7455" w:rsidRDefault="00CD458B" w:rsidP="00CD458B">
      <w:pPr>
        <w:pStyle w:val="a3"/>
        <w:numPr>
          <w:ilvl w:val="0"/>
          <w:numId w:val="32"/>
        </w:numPr>
        <w:spacing w:line="240" w:lineRule="atLeast"/>
        <w:jc w:val="both"/>
        <w:rPr>
          <w:rFonts w:ascii="Times New Roman" w:hAnsi="Times New Roman" w:cs="Times New Roman"/>
          <w:sz w:val="24"/>
          <w:szCs w:val="24"/>
        </w:rPr>
      </w:pPr>
      <w:r w:rsidRPr="004B7455">
        <w:rPr>
          <w:rFonts w:ascii="Times New Roman" w:hAnsi="Times New Roman" w:cs="Times New Roman"/>
          <w:sz w:val="24"/>
          <w:szCs w:val="24"/>
        </w:rPr>
        <w:t xml:space="preserve">Fluency in English and Tajik and/or Russian languages. </w:t>
      </w:r>
    </w:p>
    <w:p w14:paraId="1133224E" w14:textId="44C36946" w:rsidR="009A7AD1" w:rsidRPr="004B7455" w:rsidRDefault="00CD458B" w:rsidP="009A7AD1">
      <w:pPr>
        <w:pStyle w:val="a3"/>
        <w:numPr>
          <w:ilvl w:val="0"/>
          <w:numId w:val="32"/>
        </w:numPr>
        <w:spacing w:line="240" w:lineRule="atLeast"/>
        <w:jc w:val="both"/>
        <w:rPr>
          <w:rFonts w:ascii="Times New Roman" w:hAnsi="Times New Roman" w:cs="Times New Roman"/>
          <w:sz w:val="24"/>
          <w:szCs w:val="24"/>
        </w:rPr>
      </w:pPr>
      <w:r w:rsidRPr="004B7455">
        <w:rPr>
          <w:rFonts w:ascii="Times New Roman" w:hAnsi="Times New Roman" w:cs="Times New Roman"/>
          <w:sz w:val="24"/>
          <w:szCs w:val="24"/>
        </w:rPr>
        <w:t>Two reference letters from the most recent employers</w:t>
      </w:r>
    </w:p>
    <w:p w14:paraId="345D2360" w14:textId="4CBBF3BB" w:rsidR="009A7AD1" w:rsidRPr="004B7455" w:rsidRDefault="006D3471" w:rsidP="009A7AD1">
      <w:pPr>
        <w:spacing w:after="0"/>
        <w:ind w:firstLine="0"/>
        <w:jc w:val="both"/>
        <w:rPr>
          <w:rFonts w:cs="Times New Roman"/>
          <w:b/>
          <w:szCs w:val="24"/>
          <w:lang w:val="en-US"/>
        </w:rPr>
      </w:pPr>
      <w:r w:rsidRPr="004B7455">
        <w:rPr>
          <w:rFonts w:cs="Times New Roman"/>
          <w:b/>
          <w:szCs w:val="24"/>
          <w:lang w:val="en-US"/>
        </w:rPr>
        <w:t xml:space="preserve">IV. </w:t>
      </w:r>
      <w:r w:rsidR="009A7AD1" w:rsidRPr="004B7455">
        <w:rPr>
          <w:rFonts w:cs="Times New Roman"/>
          <w:b/>
          <w:szCs w:val="24"/>
          <w:lang w:val="en-US"/>
        </w:rPr>
        <w:t>Contractual conditions</w:t>
      </w:r>
    </w:p>
    <w:p w14:paraId="7422EE9E" w14:textId="48289D54" w:rsidR="009A7AD1" w:rsidRPr="004B7455" w:rsidRDefault="009A7AD1" w:rsidP="009A7AD1">
      <w:pPr>
        <w:pStyle w:val="a3"/>
        <w:numPr>
          <w:ilvl w:val="0"/>
          <w:numId w:val="34"/>
        </w:numPr>
        <w:spacing w:after="0"/>
        <w:ind w:left="360"/>
        <w:jc w:val="both"/>
        <w:rPr>
          <w:rFonts w:ascii="Times New Roman" w:hAnsi="Times New Roman" w:cs="Times New Roman"/>
          <w:bCs/>
          <w:sz w:val="24"/>
          <w:szCs w:val="24"/>
          <w:lang w:val="en-GB"/>
        </w:rPr>
      </w:pPr>
      <w:r w:rsidRPr="004B7455">
        <w:rPr>
          <w:rFonts w:ascii="Times New Roman" w:hAnsi="Times New Roman" w:cs="Times New Roman"/>
          <w:bCs/>
          <w:sz w:val="24"/>
          <w:szCs w:val="24"/>
          <w:lang w:val="en-GB"/>
        </w:rPr>
        <w:t xml:space="preserve">The duration of the contract will be 12 (twelve) months </w:t>
      </w:r>
      <w:r w:rsidRPr="004B7455">
        <w:rPr>
          <w:rFonts w:ascii="Times New Roman" w:hAnsi="Times New Roman" w:cs="Times New Roman"/>
          <w:bCs/>
          <w:sz w:val="24"/>
          <w:szCs w:val="24"/>
        </w:rPr>
        <w:t>starting from the contract signing date and renewable annually based on the Procurement Consultant’s performance and project needs</w:t>
      </w:r>
      <w:r w:rsidRPr="004B7455">
        <w:rPr>
          <w:rFonts w:ascii="Times New Roman" w:hAnsi="Times New Roman" w:cs="Times New Roman"/>
          <w:bCs/>
          <w:sz w:val="24"/>
          <w:szCs w:val="24"/>
          <w:lang w:val="en-GB"/>
        </w:rPr>
        <w:t>;</w:t>
      </w:r>
    </w:p>
    <w:p w14:paraId="7B290DF1" w14:textId="1AA1BCDE" w:rsidR="009A7AD1" w:rsidRPr="004B7455" w:rsidRDefault="009A7AD1" w:rsidP="009A7AD1">
      <w:pPr>
        <w:pStyle w:val="a3"/>
        <w:numPr>
          <w:ilvl w:val="0"/>
          <w:numId w:val="34"/>
        </w:numPr>
        <w:spacing w:after="0"/>
        <w:ind w:left="360"/>
        <w:jc w:val="both"/>
        <w:rPr>
          <w:rFonts w:ascii="Times New Roman" w:hAnsi="Times New Roman" w:cs="Times New Roman"/>
          <w:bCs/>
          <w:sz w:val="24"/>
          <w:szCs w:val="24"/>
          <w:lang w:val="en-GB"/>
        </w:rPr>
      </w:pPr>
      <w:r w:rsidRPr="004B7455">
        <w:rPr>
          <w:rFonts w:ascii="Times New Roman" w:hAnsi="Times New Roman" w:cs="Times New Roman"/>
          <w:bCs/>
          <w:sz w:val="24"/>
          <w:szCs w:val="24"/>
        </w:rPr>
        <w:t>Procurement Consultant is expected to work full time (office hours);</w:t>
      </w:r>
    </w:p>
    <w:p w14:paraId="7108E224" w14:textId="3887B74C" w:rsidR="009A7AD1" w:rsidRPr="004B7455" w:rsidRDefault="009A7AD1" w:rsidP="009A7AD1">
      <w:pPr>
        <w:pStyle w:val="a3"/>
        <w:numPr>
          <w:ilvl w:val="0"/>
          <w:numId w:val="34"/>
        </w:numPr>
        <w:spacing w:after="0"/>
        <w:ind w:left="360"/>
        <w:jc w:val="both"/>
        <w:rPr>
          <w:rFonts w:ascii="Times New Roman" w:hAnsi="Times New Roman" w:cs="Times New Roman"/>
          <w:bCs/>
          <w:sz w:val="24"/>
          <w:szCs w:val="24"/>
          <w:lang w:val="en-GB"/>
        </w:rPr>
      </w:pPr>
      <w:bookmarkStart w:id="1" w:name="_Hlk149157830"/>
      <w:r w:rsidRPr="004B7455">
        <w:rPr>
          <w:rFonts w:ascii="Times New Roman" w:hAnsi="Times New Roman" w:cs="Times New Roman"/>
          <w:bCs/>
          <w:sz w:val="24"/>
          <w:szCs w:val="24"/>
          <w:lang w:val="en-GB"/>
        </w:rPr>
        <w:t>Wages will be paid monthly in accordance with the salary scale</w:t>
      </w:r>
      <w:r w:rsidR="009E4DF5" w:rsidRPr="004B7455">
        <w:rPr>
          <w:rFonts w:ascii="Times New Roman" w:hAnsi="Times New Roman" w:cs="Times New Roman"/>
          <w:bCs/>
          <w:sz w:val="24"/>
          <w:szCs w:val="24"/>
          <w:lang w:val="en-GB"/>
        </w:rPr>
        <w:t xml:space="preserve"> agreed between the </w:t>
      </w:r>
      <w:proofErr w:type="spellStart"/>
      <w:r w:rsidR="009E4DF5" w:rsidRPr="004B7455">
        <w:rPr>
          <w:rFonts w:ascii="Times New Roman" w:hAnsi="Times New Roman" w:cs="Times New Roman"/>
          <w:bCs/>
          <w:sz w:val="24"/>
          <w:szCs w:val="24"/>
          <w:lang w:val="en-GB"/>
        </w:rPr>
        <w:t>IsDB</w:t>
      </w:r>
      <w:proofErr w:type="spellEnd"/>
      <w:r w:rsidR="009E4DF5" w:rsidRPr="004B7455">
        <w:rPr>
          <w:rFonts w:ascii="Times New Roman" w:hAnsi="Times New Roman" w:cs="Times New Roman"/>
          <w:bCs/>
          <w:sz w:val="24"/>
          <w:szCs w:val="24"/>
          <w:lang w:val="en-GB"/>
        </w:rPr>
        <w:t xml:space="preserve">, </w:t>
      </w:r>
      <w:r w:rsidRPr="004B7455">
        <w:rPr>
          <w:rFonts w:ascii="Times New Roman" w:hAnsi="Times New Roman" w:cs="Times New Roman"/>
          <w:bCs/>
          <w:sz w:val="24"/>
          <w:szCs w:val="24"/>
          <w:lang w:val="en-GB"/>
        </w:rPr>
        <w:t>Ministr</w:t>
      </w:r>
      <w:r w:rsidR="009E4DF5" w:rsidRPr="004B7455">
        <w:rPr>
          <w:rFonts w:ascii="Times New Roman" w:hAnsi="Times New Roman" w:cs="Times New Roman"/>
          <w:bCs/>
          <w:sz w:val="24"/>
          <w:szCs w:val="24"/>
          <w:lang w:val="en-GB"/>
        </w:rPr>
        <w:t>y</w:t>
      </w:r>
      <w:r w:rsidRPr="004B7455">
        <w:rPr>
          <w:rFonts w:ascii="Times New Roman" w:hAnsi="Times New Roman" w:cs="Times New Roman"/>
          <w:bCs/>
          <w:sz w:val="24"/>
          <w:szCs w:val="24"/>
          <w:lang w:val="en-GB"/>
        </w:rPr>
        <w:t xml:space="preserve"> of Education and Science and Ministry of Finance</w:t>
      </w:r>
      <w:r w:rsidR="00C52985" w:rsidRPr="004B7455">
        <w:rPr>
          <w:rFonts w:ascii="Times New Roman" w:hAnsi="Times New Roman" w:cs="Times New Roman"/>
          <w:bCs/>
          <w:sz w:val="24"/>
          <w:szCs w:val="24"/>
          <w:lang w:val="en-GB"/>
        </w:rPr>
        <w:t xml:space="preserve"> and according to the </w:t>
      </w:r>
      <w:r w:rsidR="007340D4" w:rsidRPr="004B7455">
        <w:rPr>
          <w:rFonts w:ascii="Times New Roman" w:hAnsi="Times New Roman" w:cs="Times New Roman"/>
          <w:bCs/>
          <w:sz w:val="24"/>
          <w:szCs w:val="24"/>
          <w:lang w:val="en-GB"/>
        </w:rPr>
        <w:t>Presidential Decree #</w:t>
      </w:r>
      <w:r w:rsidR="00447545" w:rsidRPr="004B7455">
        <w:rPr>
          <w:rFonts w:ascii="Times New Roman" w:hAnsi="Times New Roman" w:cs="Times New Roman"/>
          <w:bCs/>
          <w:sz w:val="24"/>
          <w:szCs w:val="24"/>
          <w:lang w:val="en-GB"/>
        </w:rPr>
        <w:t>582</w:t>
      </w:r>
      <w:r w:rsidR="007340D4" w:rsidRPr="004B7455">
        <w:rPr>
          <w:rFonts w:ascii="Times New Roman" w:hAnsi="Times New Roman" w:cs="Times New Roman"/>
          <w:bCs/>
          <w:sz w:val="24"/>
          <w:szCs w:val="24"/>
          <w:lang w:val="en-GB"/>
        </w:rPr>
        <w:t>, dated</w:t>
      </w:r>
      <w:r w:rsidR="00447545" w:rsidRPr="004B7455">
        <w:rPr>
          <w:rFonts w:ascii="Times New Roman" w:hAnsi="Times New Roman" w:cs="Times New Roman"/>
          <w:bCs/>
          <w:sz w:val="24"/>
          <w:szCs w:val="24"/>
          <w:lang w:val="en-GB"/>
        </w:rPr>
        <w:t xml:space="preserve"> November 22, 2022</w:t>
      </w:r>
      <w:r w:rsidRPr="004B7455">
        <w:rPr>
          <w:rFonts w:ascii="Times New Roman" w:hAnsi="Times New Roman" w:cs="Times New Roman"/>
          <w:bCs/>
          <w:sz w:val="24"/>
          <w:szCs w:val="24"/>
          <w:lang w:val="en-GB"/>
        </w:rPr>
        <w:t>;</w:t>
      </w:r>
      <w:bookmarkEnd w:id="1"/>
    </w:p>
    <w:p w14:paraId="264581FA" w14:textId="77777777" w:rsidR="009A7AD1" w:rsidRPr="004B7455" w:rsidRDefault="009A7AD1" w:rsidP="009A7AD1">
      <w:pPr>
        <w:pStyle w:val="a3"/>
        <w:numPr>
          <w:ilvl w:val="0"/>
          <w:numId w:val="34"/>
        </w:numPr>
        <w:spacing w:after="0"/>
        <w:ind w:left="360"/>
        <w:jc w:val="both"/>
        <w:rPr>
          <w:rFonts w:ascii="Times New Roman" w:hAnsi="Times New Roman" w:cs="Times New Roman"/>
          <w:bCs/>
          <w:sz w:val="24"/>
          <w:szCs w:val="24"/>
          <w:lang w:val="en-GB"/>
        </w:rPr>
      </w:pPr>
      <w:r w:rsidRPr="004B7455">
        <w:rPr>
          <w:rFonts w:ascii="Times New Roman" w:hAnsi="Times New Roman" w:cs="Times New Roman"/>
          <w:bCs/>
          <w:sz w:val="24"/>
          <w:szCs w:val="24"/>
          <w:lang w:val="en-GB"/>
        </w:rPr>
        <w:t>The position may require travel to project sites within Tajikistan. Travel expenses such as daily allowance, accommodation, etc. will be reimbursed in accordance with the relevant procedures;</w:t>
      </w:r>
    </w:p>
    <w:p w14:paraId="63CBE1AC" w14:textId="32A153BF" w:rsidR="009A7AD1" w:rsidRPr="004B7455" w:rsidRDefault="009A7AD1" w:rsidP="009A7AD1">
      <w:pPr>
        <w:pStyle w:val="a3"/>
        <w:numPr>
          <w:ilvl w:val="0"/>
          <w:numId w:val="34"/>
        </w:numPr>
        <w:spacing w:after="0"/>
        <w:ind w:left="360"/>
        <w:jc w:val="both"/>
        <w:rPr>
          <w:rFonts w:ascii="Times New Roman" w:hAnsi="Times New Roman" w:cs="Times New Roman"/>
          <w:bCs/>
          <w:sz w:val="24"/>
          <w:szCs w:val="24"/>
          <w:lang w:val="en-GB"/>
        </w:rPr>
      </w:pPr>
      <w:r w:rsidRPr="004B7455">
        <w:rPr>
          <w:rFonts w:ascii="Times New Roman" w:hAnsi="Times New Roman" w:cs="Times New Roman"/>
          <w:bCs/>
          <w:sz w:val="24"/>
          <w:szCs w:val="24"/>
          <w:lang w:val="en-GB"/>
        </w:rPr>
        <w:t xml:space="preserve">The place of work of the </w:t>
      </w:r>
      <w:r w:rsidR="00AA02F5" w:rsidRPr="004B7455">
        <w:rPr>
          <w:rFonts w:ascii="Times New Roman" w:hAnsi="Times New Roman" w:cs="Times New Roman"/>
          <w:bCs/>
          <w:sz w:val="24"/>
          <w:szCs w:val="24"/>
          <w:lang w:val="en-GB"/>
        </w:rPr>
        <w:t>Procurement</w:t>
      </w:r>
      <w:r w:rsidRPr="004B7455">
        <w:rPr>
          <w:rFonts w:ascii="Times New Roman" w:hAnsi="Times New Roman" w:cs="Times New Roman"/>
          <w:bCs/>
          <w:sz w:val="24"/>
          <w:szCs w:val="24"/>
          <w:lang w:val="en-GB"/>
        </w:rPr>
        <w:t xml:space="preserve"> Specialist - Dushanbe city.</w:t>
      </w:r>
    </w:p>
    <w:p w14:paraId="2FD4736D" w14:textId="77777777" w:rsidR="009A7AD1" w:rsidRPr="004B7455" w:rsidRDefault="009A7AD1" w:rsidP="00361296">
      <w:pPr>
        <w:spacing w:after="0" w:line="240" w:lineRule="auto"/>
        <w:ind w:firstLine="0"/>
        <w:rPr>
          <w:rFonts w:eastAsia="Calibri" w:cs="Times New Roman"/>
          <w:bCs/>
          <w:szCs w:val="24"/>
          <w:lang w:val="en-GB"/>
        </w:rPr>
      </w:pPr>
    </w:p>
    <w:p w14:paraId="27446317" w14:textId="44FBD3D8" w:rsidR="00361296" w:rsidRPr="004B7455" w:rsidRDefault="006D3471" w:rsidP="00361296">
      <w:pPr>
        <w:spacing w:after="0" w:line="240" w:lineRule="auto"/>
        <w:ind w:firstLine="0"/>
        <w:rPr>
          <w:rFonts w:cs="Times New Roman"/>
          <w:b/>
          <w:szCs w:val="24"/>
          <w:lang w:val="en-US"/>
        </w:rPr>
      </w:pPr>
      <w:r w:rsidRPr="004B7455">
        <w:rPr>
          <w:rFonts w:cs="Times New Roman"/>
          <w:b/>
          <w:szCs w:val="24"/>
          <w:lang w:val="en-US"/>
        </w:rPr>
        <w:t xml:space="preserve">V. </w:t>
      </w:r>
      <w:r w:rsidR="00361296" w:rsidRPr="004B7455">
        <w:rPr>
          <w:rFonts w:cs="Times New Roman"/>
          <w:b/>
          <w:szCs w:val="24"/>
          <w:lang w:val="en-US"/>
        </w:rPr>
        <w:t>Required documents:</w:t>
      </w:r>
    </w:p>
    <w:p w14:paraId="059A3736" w14:textId="4D04433D" w:rsidR="00361296" w:rsidRPr="004B7455" w:rsidRDefault="00361296" w:rsidP="00CD458B">
      <w:pPr>
        <w:pStyle w:val="a3"/>
        <w:numPr>
          <w:ilvl w:val="0"/>
          <w:numId w:val="33"/>
        </w:numPr>
        <w:autoSpaceDE w:val="0"/>
        <w:autoSpaceDN w:val="0"/>
        <w:adjustRightInd w:val="0"/>
        <w:spacing w:after="0" w:line="240" w:lineRule="auto"/>
        <w:jc w:val="both"/>
        <w:rPr>
          <w:rFonts w:ascii="Times New Roman" w:hAnsi="Times New Roman" w:cs="Times New Roman"/>
          <w:sz w:val="24"/>
          <w:szCs w:val="24"/>
          <w:lang w:val="en-GB"/>
        </w:rPr>
      </w:pPr>
      <w:r w:rsidRPr="004B7455">
        <w:rPr>
          <w:rFonts w:ascii="Times New Roman" w:hAnsi="Times New Roman" w:cs="Times New Roman"/>
          <w:sz w:val="24"/>
          <w:szCs w:val="24"/>
          <w:lang w:val="en-GB"/>
        </w:rPr>
        <w:t xml:space="preserve"> CV and cover letter in </w:t>
      </w:r>
      <w:r w:rsidRPr="004B7455">
        <w:rPr>
          <w:rFonts w:ascii="Times New Roman" w:eastAsia="Times New Roman" w:hAnsi="Times New Roman" w:cs="Times New Roman"/>
          <w:sz w:val="24"/>
          <w:szCs w:val="24"/>
        </w:rPr>
        <w:t>Russian</w:t>
      </w:r>
      <w:r w:rsidRPr="004B7455">
        <w:rPr>
          <w:rFonts w:ascii="Times New Roman" w:hAnsi="Times New Roman" w:cs="Times New Roman"/>
          <w:sz w:val="24"/>
          <w:szCs w:val="24"/>
          <w:lang w:val="en-GB"/>
        </w:rPr>
        <w:t xml:space="preserve"> and English;</w:t>
      </w:r>
    </w:p>
    <w:p w14:paraId="4D2832EF" w14:textId="77777777" w:rsidR="00CD458B" w:rsidRPr="004B7455" w:rsidRDefault="00361296" w:rsidP="00CD458B">
      <w:pPr>
        <w:pStyle w:val="a3"/>
        <w:numPr>
          <w:ilvl w:val="0"/>
          <w:numId w:val="33"/>
        </w:numPr>
        <w:autoSpaceDE w:val="0"/>
        <w:autoSpaceDN w:val="0"/>
        <w:adjustRightInd w:val="0"/>
        <w:spacing w:after="0" w:line="240" w:lineRule="auto"/>
        <w:jc w:val="both"/>
        <w:rPr>
          <w:rFonts w:ascii="Times New Roman" w:hAnsi="Times New Roman" w:cs="Times New Roman"/>
          <w:sz w:val="24"/>
          <w:szCs w:val="24"/>
          <w:lang w:val="en-GB"/>
        </w:rPr>
      </w:pPr>
      <w:r w:rsidRPr="004B7455">
        <w:rPr>
          <w:rFonts w:ascii="Times New Roman" w:hAnsi="Times New Roman" w:cs="Times New Roman"/>
          <w:sz w:val="24"/>
          <w:szCs w:val="24"/>
          <w:lang w:val="en-GB"/>
        </w:rPr>
        <w:t xml:space="preserve"> University diplomas along with translation into English;</w:t>
      </w:r>
    </w:p>
    <w:p w14:paraId="6A67C80A" w14:textId="477A6D8C" w:rsidR="00CD458B" w:rsidRPr="004B7455" w:rsidRDefault="00CD458B" w:rsidP="00CD458B">
      <w:pPr>
        <w:pStyle w:val="a3"/>
        <w:numPr>
          <w:ilvl w:val="0"/>
          <w:numId w:val="33"/>
        </w:numPr>
        <w:autoSpaceDE w:val="0"/>
        <w:autoSpaceDN w:val="0"/>
        <w:adjustRightInd w:val="0"/>
        <w:spacing w:after="0" w:line="240" w:lineRule="auto"/>
        <w:jc w:val="both"/>
        <w:rPr>
          <w:rFonts w:ascii="Times New Roman" w:hAnsi="Times New Roman" w:cs="Times New Roman"/>
          <w:sz w:val="24"/>
          <w:szCs w:val="24"/>
          <w:lang w:val="en-GB"/>
        </w:rPr>
      </w:pPr>
      <w:r w:rsidRPr="004B7455">
        <w:rPr>
          <w:rFonts w:ascii="Times New Roman" w:hAnsi="Times New Roman" w:cs="Times New Roman"/>
          <w:sz w:val="24"/>
          <w:szCs w:val="24"/>
          <w:lang w:val="en-GB"/>
        </w:rPr>
        <w:t xml:space="preserve"> </w:t>
      </w:r>
      <w:r w:rsidRPr="004B7455">
        <w:rPr>
          <w:rFonts w:ascii="Times New Roman" w:hAnsi="Times New Roman" w:cs="Times New Roman"/>
          <w:sz w:val="24"/>
          <w:szCs w:val="24"/>
        </w:rPr>
        <w:t>Two reference letters from the most recent employers</w:t>
      </w:r>
    </w:p>
    <w:p w14:paraId="46D4BD9D" w14:textId="69E1EF45" w:rsidR="000534EB" w:rsidRPr="004B7455" w:rsidRDefault="000534EB" w:rsidP="00752BD5">
      <w:pPr>
        <w:pStyle w:val="a3"/>
        <w:spacing w:after="0"/>
        <w:ind w:left="540"/>
        <w:jc w:val="both"/>
        <w:rPr>
          <w:rFonts w:ascii="Times New Roman" w:eastAsia="Times New Roman" w:hAnsi="Times New Roman" w:cs="Times New Roman"/>
          <w:sz w:val="24"/>
          <w:szCs w:val="24"/>
        </w:rPr>
      </w:pPr>
    </w:p>
    <w:p w14:paraId="6A7B0646" w14:textId="77777777" w:rsidR="00EB6838" w:rsidRPr="009A319B" w:rsidRDefault="00EB6838" w:rsidP="00EB6838">
      <w:pPr>
        <w:rPr>
          <w:rFonts w:ascii="Roboto Light" w:eastAsia="Times New Roman" w:hAnsi="Roboto Light" w:cs="Times New Roman"/>
          <w:sz w:val="22"/>
          <w:lang w:val="en-US"/>
        </w:rPr>
      </w:pPr>
    </w:p>
    <w:p w14:paraId="0CACAE42" w14:textId="77777777" w:rsidR="00E37FB0" w:rsidRPr="009A319B" w:rsidRDefault="00E37FB0" w:rsidP="001B56C1">
      <w:pPr>
        <w:rPr>
          <w:rFonts w:ascii="Roboto Light" w:eastAsia="Times New Roman" w:hAnsi="Roboto Light" w:cs="Times New Roman"/>
          <w:sz w:val="22"/>
          <w:lang w:val="en-US"/>
        </w:rPr>
      </w:pPr>
    </w:p>
    <w:sectPr w:rsidR="00E37FB0" w:rsidRPr="009A319B" w:rsidSect="00380C11">
      <w:headerReference w:type="even" r:id="rId10"/>
      <w:headerReference w:type="default" r:id="rId11"/>
      <w:headerReference w:type="first" r:id="rId12"/>
      <w:pgSz w:w="11906" w:h="16838"/>
      <w:pgMar w:top="1134" w:right="849"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4C5E" w14:textId="77777777" w:rsidR="00634C16" w:rsidRDefault="00634C16" w:rsidP="003C660B">
      <w:pPr>
        <w:spacing w:after="0" w:line="240" w:lineRule="auto"/>
      </w:pPr>
      <w:r>
        <w:separator/>
      </w:r>
    </w:p>
  </w:endnote>
  <w:endnote w:type="continuationSeparator" w:id="0">
    <w:p w14:paraId="0E97918D" w14:textId="77777777" w:rsidR="00634C16" w:rsidRDefault="00634C16" w:rsidP="003C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1AAC" w14:textId="77777777" w:rsidR="00634C16" w:rsidRDefault="00634C16" w:rsidP="003C660B">
      <w:pPr>
        <w:spacing w:after="0" w:line="240" w:lineRule="auto"/>
      </w:pPr>
      <w:r>
        <w:separator/>
      </w:r>
    </w:p>
  </w:footnote>
  <w:footnote w:type="continuationSeparator" w:id="0">
    <w:p w14:paraId="5D9277DA" w14:textId="77777777" w:rsidR="00634C16" w:rsidRDefault="00634C16" w:rsidP="003C6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7BB4" w14:textId="4CEF1C9F" w:rsidR="00821B4B" w:rsidRDefault="00821B4B">
    <w:pPr>
      <w:pStyle w:val="ae"/>
    </w:pPr>
    <w:r>
      <w:rPr>
        <w:noProof/>
      </w:rPr>
      <mc:AlternateContent>
        <mc:Choice Requires="wps">
          <w:drawing>
            <wp:anchor distT="0" distB="0" distL="0" distR="0" simplePos="0" relativeHeight="251659264" behindDoc="0" locked="0" layoutInCell="1" allowOverlap="1" wp14:anchorId="0C29EEF5" wp14:editId="7723663B">
              <wp:simplePos x="635" y="635"/>
              <wp:positionH relativeFrom="page">
                <wp:align>left</wp:align>
              </wp:positionH>
              <wp:positionV relativeFrom="page">
                <wp:align>top</wp:align>
              </wp:positionV>
              <wp:extent cx="443865" cy="443865"/>
              <wp:effectExtent l="0" t="0" r="5715" b="6350"/>
              <wp:wrapNone/>
              <wp:docPr id="17627975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21567" w14:textId="365BAF97" w:rsidR="00821B4B" w:rsidRPr="00821B4B" w:rsidRDefault="00821B4B" w:rsidP="00821B4B">
                          <w:pPr>
                            <w:spacing w:after="0"/>
                            <w:rPr>
                              <w:rFonts w:ascii="Calibri" w:eastAsia="Calibri" w:hAnsi="Calibri" w:cs="Calibri"/>
                              <w:noProof/>
                              <w:color w:val="000000"/>
                              <w:sz w:val="20"/>
                              <w:szCs w:val="20"/>
                            </w:rPr>
                          </w:pPr>
                          <w:r w:rsidRPr="00821B4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0C29EEF5" id="_x0000_t202" coordsize="21600,21600" o:spt="202" path="m,l,21600r21600,l21600,xe">
              <v:stroke joinstyle="miter"/>
              <v:path gradientshapeok="t" o:connecttype="rect"/>
            </v:shapetype>
            <v:shape id="Text Box 2" o:spid="_x0000_s1026" type="#_x0000_t202" alt="Prote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2E21567" w14:textId="365BAF97" w:rsidR="00821B4B" w:rsidRPr="00821B4B" w:rsidRDefault="00821B4B" w:rsidP="00821B4B">
                    <w:pPr>
                      <w:spacing w:after="0"/>
                      <w:rPr>
                        <w:rFonts w:ascii="Calibri" w:eastAsia="Calibri" w:hAnsi="Calibri" w:cs="Calibri"/>
                        <w:noProof/>
                        <w:color w:val="000000"/>
                        <w:sz w:val="20"/>
                        <w:szCs w:val="20"/>
                      </w:rPr>
                    </w:pPr>
                    <w:r w:rsidRPr="00821B4B">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F0D" w14:textId="78989EA1" w:rsidR="00821B4B" w:rsidRDefault="00821B4B">
    <w:pPr>
      <w:pStyle w:val="ae"/>
    </w:pPr>
    <w:r>
      <w:rPr>
        <w:noProof/>
      </w:rPr>
      <mc:AlternateContent>
        <mc:Choice Requires="wps">
          <w:drawing>
            <wp:anchor distT="0" distB="0" distL="0" distR="0" simplePos="0" relativeHeight="251660288" behindDoc="0" locked="0" layoutInCell="1" allowOverlap="1" wp14:anchorId="120A7E14" wp14:editId="24D590CE">
              <wp:simplePos x="1079500" y="450850"/>
              <wp:positionH relativeFrom="page">
                <wp:align>left</wp:align>
              </wp:positionH>
              <wp:positionV relativeFrom="page">
                <wp:align>top</wp:align>
              </wp:positionV>
              <wp:extent cx="443865" cy="443865"/>
              <wp:effectExtent l="0" t="0" r="5715" b="6350"/>
              <wp:wrapNone/>
              <wp:docPr id="1406215121"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71DBD" w14:textId="637CBCC4" w:rsidR="00821B4B" w:rsidRPr="00821B4B" w:rsidRDefault="00821B4B" w:rsidP="00821B4B">
                          <w:pPr>
                            <w:spacing w:after="0"/>
                            <w:rPr>
                              <w:rFonts w:ascii="Calibri" w:eastAsia="Calibri" w:hAnsi="Calibri" w:cs="Calibri"/>
                              <w:noProof/>
                              <w:color w:val="000000"/>
                              <w:sz w:val="20"/>
                              <w:szCs w:val="20"/>
                            </w:rPr>
                          </w:pPr>
                          <w:r w:rsidRPr="00821B4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120A7E14" id="_x0000_t202" coordsize="21600,21600" o:spt="202" path="m,l,21600r21600,l21600,xe">
              <v:stroke joinstyle="miter"/>
              <v:path gradientshapeok="t" o:connecttype="rect"/>
            </v:shapetype>
            <v:shape id="Text Box 3" o:spid="_x0000_s1027"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E371DBD" w14:textId="637CBCC4" w:rsidR="00821B4B" w:rsidRPr="00821B4B" w:rsidRDefault="00821B4B" w:rsidP="00821B4B">
                    <w:pPr>
                      <w:spacing w:after="0"/>
                      <w:rPr>
                        <w:rFonts w:ascii="Calibri" w:eastAsia="Calibri" w:hAnsi="Calibri" w:cs="Calibri"/>
                        <w:noProof/>
                        <w:color w:val="000000"/>
                        <w:sz w:val="20"/>
                        <w:szCs w:val="20"/>
                      </w:rPr>
                    </w:pPr>
                    <w:r w:rsidRPr="00821B4B">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4383" w14:textId="2E7DF888" w:rsidR="00821B4B" w:rsidRDefault="00821B4B">
    <w:pPr>
      <w:pStyle w:val="ae"/>
    </w:pPr>
    <w:r>
      <w:rPr>
        <w:noProof/>
      </w:rPr>
      <mc:AlternateContent>
        <mc:Choice Requires="wps">
          <w:drawing>
            <wp:anchor distT="0" distB="0" distL="0" distR="0" simplePos="0" relativeHeight="251658240" behindDoc="0" locked="0" layoutInCell="1" allowOverlap="1" wp14:anchorId="31B444DC" wp14:editId="4593287F">
              <wp:simplePos x="635" y="635"/>
              <wp:positionH relativeFrom="page">
                <wp:align>left</wp:align>
              </wp:positionH>
              <wp:positionV relativeFrom="page">
                <wp:align>top</wp:align>
              </wp:positionV>
              <wp:extent cx="443865" cy="443865"/>
              <wp:effectExtent l="0" t="0" r="5715" b="6350"/>
              <wp:wrapNone/>
              <wp:docPr id="126102024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6CECF9" w14:textId="38CBF728" w:rsidR="00821B4B" w:rsidRPr="00821B4B" w:rsidRDefault="00821B4B" w:rsidP="00821B4B">
                          <w:pPr>
                            <w:spacing w:after="0"/>
                            <w:rPr>
                              <w:rFonts w:ascii="Calibri" w:eastAsia="Calibri" w:hAnsi="Calibri" w:cs="Calibri"/>
                              <w:noProof/>
                              <w:color w:val="000000"/>
                              <w:sz w:val="20"/>
                              <w:szCs w:val="20"/>
                            </w:rPr>
                          </w:pPr>
                          <w:r w:rsidRPr="00821B4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31B444DC" id="_x0000_t202" coordsize="21600,21600" o:spt="202" path="m,l,21600r21600,l21600,xe">
              <v:stroke joinstyle="miter"/>
              <v:path gradientshapeok="t" o:connecttype="rect"/>
            </v:shapetype>
            <v:shape id="Text Box 1" o:spid="_x0000_s1028" type="#_x0000_t202" alt="Protected"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76CECF9" w14:textId="38CBF728" w:rsidR="00821B4B" w:rsidRPr="00821B4B" w:rsidRDefault="00821B4B" w:rsidP="00821B4B">
                    <w:pPr>
                      <w:spacing w:after="0"/>
                      <w:rPr>
                        <w:rFonts w:ascii="Calibri" w:eastAsia="Calibri" w:hAnsi="Calibri" w:cs="Calibri"/>
                        <w:noProof/>
                        <w:color w:val="000000"/>
                        <w:sz w:val="20"/>
                        <w:szCs w:val="20"/>
                      </w:rPr>
                    </w:pPr>
                    <w:r w:rsidRPr="00821B4B">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73E"/>
    <w:multiLevelType w:val="hybridMultilevel"/>
    <w:tmpl w:val="76A2A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0436D"/>
    <w:multiLevelType w:val="hybridMultilevel"/>
    <w:tmpl w:val="E6528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072B6"/>
    <w:multiLevelType w:val="hybridMultilevel"/>
    <w:tmpl w:val="25F6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31753"/>
    <w:multiLevelType w:val="hybridMultilevel"/>
    <w:tmpl w:val="DD04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05023"/>
    <w:multiLevelType w:val="hybridMultilevel"/>
    <w:tmpl w:val="C0F87946"/>
    <w:lvl w:ilvl="0" w:tplc="5326624E">
      <w:start w:val="1"/>
      <w:numFmt w:val="lowerLetter"/>
      <w:lvlText w:val="(%1)"/>
      <w:lvlJc w:val="left"/>
      <w:pPr>
        <w:ind w:left="2090" w:hanging="141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15:restartNumberingAfterBreak="0">
    <w:nsid w:val="0FB717B2"/>
    <w:multiLevelType w:val="multilevel"/>
    <w:tmpl w:val="8B6E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A40BB"/>
    <w:multiLevelType w:val="hybridMultilevel"/>
    <w:tmpl w:val="EAECF496"/>
    <w:lvl w:ilvl="0" w:tplc="041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1F635468"/>
    <w:multiLevelType w:val="hybridMultilevel"/>
    <w:tmpl w:val="76F05C7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203A1000"/>
    <w:multiLevelType w:val="hybridMultilevel"/>
    <w:tmpl w:val="ABC40A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63315D"/>
    <w:multiLevelType w:val="hybridMultilevel"/>
    <w:tmpl w:val="BA969D22"/>
    <w:lvl w:ilvl="0" w:tplc="5C4A0CA6">
      <w:start w:val="1"/>
      <w:numFmt w:val="lowerLetter"/>
      <w:lvlText w:val="%1."/>
      <w:lvlJc w:val="left"/>
      <w:pPr>
        <w:ind w:left="2090" w:hanging="141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15:restartNumberingAfterBreak="0">
    <w:nsid w:val="244D4FDB"/>
    <w:multiLevelType w:val="hybridMultilevel"/>
    <w:tmpl w:val="8F76141A"/>
    <w:lvl w:ilvl="0" w:tplc="1C6CC6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4631D28"/>
    <w:multiLevelType w:val="hybridMultilevel"/>
    <w:tmpl w:val="FC22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83E23"/>
    <w:multiLevelType w:val="hybridMultilevel"/>
    <w:tmpl w:val="6BE82950"/>
    <w:lvl w:ilvl="0" w:tplc="E9948344">
      <w:start w:val="1"/>
      <w:numFmt w:val="upperRoman"/>
      <w:lvlText w:val="%1."/>
      <w:lvlJc w:val="right"/>
      <w:pPr>
        <w:ind w:left="360" w:hanging="360"/>
      </w:pPr>
      <w:rPr>
        <w:b/>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15:restartNumberingAfterBreak="0">
    <w:nsid w:val="2BDF5127"/>
    <w:multiLevelType w:val="hybridMultilevel"/>
    <w:tmpl w:val="2E06125C"/>
    <w:lvl w:ilvl="0" w:tplc="5D3C45C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C0B6712"/>
    <w:multiLevelType w:val="hybridMultilevel"/>
    <w:tmpl w:val="37B0C6DC"/>
    <w:lvl w:ilvl="0" w:tplc="D1121C84">
      <w:start w:val="1"/>
      <w:numFmt w:val="decimal"/>
      <w:lvlText w:val="%1."/>
      <w:lvlJc w:val="left"/>
      <w:pPr>
        <w:ind w:left="1425" w:hanging="360"/>
      </w:pPr>
      <w:rPr>
        <w:rFonts w:asciiTheme="minorHAnsi" w:hAnsiTheme="minorHAnsi" w:cstheme="minorBidi"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5" w15:restartNumberingAfterBreak="0">
    <w:nsid w:val="2C9169CE"/>
    <w:multiLevelType w:val="hybridMultilevel"/>
    <w:tmpl w:val="E64C74EE"/>
    <w:lvl w:ilvl="0" w:tplc="6B483F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3A3EA9"/>
    <w:multiLevelType w:val="hybridMultilevel"/>
    <w:tmpl w:val="165E85B0"/>
    <w:lvl w:ilvl="0" w:tplc="04190019">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7" w15:restartNumberingAfterBreak="0">
    <w:nsid w:val="33895A62"/>
    <w:multiLevelType w:val="hybridMultilevel"/>
    <w:tmpl w:val="7C16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B7594"/>
    <w:multiLevelType w:val="hybridMultilevel"/>
    <w:tmpl w:val="E9061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9F5418"/>
    <w:multiLevelType w:val="hybridMultilevel"/>
    <w:tmpl w:val="59044124"/>
    <w:lvl w:ilvl="0" w:tplc="F126E89C">
      <w:start w:val="1"/>
      <w:numFmt w:val="lowerLetter"/>
      <w:lvlText w:val="(%1)"/>
      <w:lvlJc w:val="left"/>
      <w:pPr>
        <w:ind w:left="1415" w:hanging="73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15:restartNumberingAfterBreak="0">
    <w:nsid w:val="39F9320B"/>
    <w:multiLevelType w:val="hybridMultilevel"/>
    <w:tmpl w:val="2522D9A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B3A75"/>
    <w:multiLevelType w:val="hybridMultilevel"/>
    <w:tmpl w:val="A1B406CE"/>
    <w:lvl w:ilvl="0" w:tplc="E0BAEC8E">
      <w:start w:val="1"/>
      <w:numFmt w:val="low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3CCC3073"/>
    <w:multiLevelType w:val="hybridMultilevel"/>
    <w:tmpl w:val="B55C15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43B11F0C"/>
    <w:multiLevelType w:val="hybridMultilevel"/>
    <w:tmpl w:val="7348F4BE"/>
    <w:lvl w:ilvl="0" w:tplc="041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71146"/>
    <w:multiLevelType w:val="hybridMultilevel"/>
    <w:tmpl w:val="9750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90402"/>
    <w:multiLevelType w:val="hybridMultilevel"/>
    <w:tmpl w:val="C7D8553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68F638B"/>
    <w:multiLevelType w:val="hybridMultilevel"/>
    <w:tmpl w:val="4A2CE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9827C8"/>
    <w:multiLevelType w:val="hybridMultilevel"/>
    <w:tmpl w:val="CF0A3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3C4CFA"/>
    <w:multiLevelType w:val="hybridMultilevel"/>
    <w:tmpl w:val="9148E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CF6F03"/>
    <w:multiLevelType w:val="hybridMultilevel"/>
    <w:tmpl w:val="107A9292"/>
    <w:lvl w:ilvl="0" w:tplc="442A7A3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5E9F3C07"/>
    <w:multiLevelType w:val="multilevel"/>
    <w:tmpl w:val="291C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A35776"/>
    <w:multiLevelType w:val="hybridMultilevel"/>
    <w:tmpl w:val="29086A2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3417A3D"/>
    <w:multiLevelType w:val="hybridMultilevel"/>
    <w:tmpl w:val="A96AC6BA"/>
    <w:lvl w:ilvl="0" w:tplc="041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F1BF5"/>
    <w:multiLevelType w:val="hybridMultilevel"/>
    <w:tmpl w:val="BCF4901A"/>
    <w:lvl w:ilvl="0" w:tplc="04190001">
      <w:start w:val="1"/>
      <w:numFmt w:val="bullet"/>
      <w:lvlText w:val=""/>
      <w:lvlJc w:val="left"/>
      <w:pPr>
        <w:ind w:left="720" w:hanging="360"/>
      </w:pPr>
      <w:rPr>
        <w:rFonts w:ascii="Symbol" w:hAnsi="Symbol" w:hint="default"/>
      </w:rPr>
    </w:lvl>
    <w:lvl w:ilvl="1" w:tplc="9AEA70D6">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7A76DD"/>
    <w:multiLevelType w:val="hybridMultilevel"/>
    <w:tmpl w:val="AC3602FA"/>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5" w15:restartNumberingAfterBreak="0">
    <w:nsid w:val="6D465556"/>
    <w:multiLevelType w:val="hybridMultilevel"/>
    <w:tmpl w:val="C4BAA362"/>
    <w:lvl w:ilvl="0" w:tplc="F64A2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11261"/>
    <w:multiLevelType w:val="hybridMultilevel"/>
    <w:tmpl w:val="01C674A4"/>
    <w:lvl w:ilvl="0" w:tplc="C0BEACD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4CC7B29"/>
    <w:multiLevelType w:val="hybridMultilevel"/>
    <w:tmpl w:val="4EB04AE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15:restartNumberingAfterBreak="0">
    <w:nsid w:val="7A671018"/>
    <w:multiLevelType w:val="hybridMultilevel"/>
    <w:tmpl w:val="0082B778"/>
    <w:lvl w:ilvl="0" w:tplc="7896AE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B148CF"/>
    <w:multiLevelType w:val="hybridMultilevel"/>
    <w:tmpl w:val="FB3E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A7E26"/>
    <w:multiLevelType w:val="hybridMultilevel"/>
    <w:tmpl w:val="ADF898F2"/>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D752F"/>
    <w:multiLevelType w:val="hybridMultilevel"/>
    <w:tmpl w:val="BBFC252A"/>
    <w:lvl w:ilvl="0" w:tplc="9B9E8C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27"/>
  </w:num>
  <w:num w:numId="5">
    <w:abstractNumId w:val="22"/>
  </w:num>
  <w:num w:numId="6">
    <w:abstractNumId w:val="7"/>
  </w:num>
  <w:num w:numId="7">
    <w:abstractNumId w:val="4"/>
  </w:num>
  <w:num w:numId="8">
    <w:abstractNumId w:val="13"/>
  </w:num>
  <w:num w:numId="9">
    <w:abstractNumId w:val="31"/>
  </w:num>
  <w:num w:numId="10">
    <w:abstractNumId w:val="34"/>
  </w:num>
  <w:num w:numId="11">
    <w:abstractNumId w:val="19"/>
  </w:num>
  <w:num w:numId="12">
    <w:abstractNumId w:val="37"/>
  </w:num>
  <w:num w:numId="13">
    <w:abstractNumId w:val="9"/>
  </w:num>
  <w:num w:numId="14">
    <w:abstractNumId w:val="1"/>
  </w:num>
  <w:num w:numId="15">
    <w:abstractNumId w:val="16"/>
  </w:num>
  <w:num w:numId="16">
    <w:abstractNumId w:val="25"/>
  </w:num>
  <w:num w:numId="17">
    <w:abstractNumId w:val="3"/>
  </w:num>
  <w:num w:numId="18">
    <w:abstractNumId w:val="17"/>
  </w:num>
  <w:num w:numId="19">
    <w:abstractNumId w:val="10"/>
  </w:num>
  <w:num w:numId="20">
    <w:abstractNumId w:val="14"/>
  </w:num>
  <w:num w:numId="21">
    <w:abstractNumId w:val="36"/>
  </w:num>
  <w:num w:numId="22">
    <w:abstractNumId w:val="20"/>
  </w:num>
  <w:num w:numId="23">
    <w:abstractNumId w:val="41"/>
  </w:num>
  <w:num w:numId="24">
    <w:abstractNumId w:val="26"/>
  </w:num>
  <w:num w:numId="25">
    <w:abstractNumId w:val="33"/>
  </w:num>
  <w:num w:numId="26">
    <w:abstractNumId w:val="18"/>
  </w:num>
  <w:num w:numId="27">
    <w:abstractNumId w:val="39"/>
  </w:num>
  <w:num w:numId="28">
    <w:abstractNumId w:val="28"/>
  </w:num>
  <w:num w:numId="29">
    <w:abstractNumId w:val="38"/>
  </w:num>
  <w:num w:numId="30">
    <w:abstractNumId w:val="15"/>
  </w:num>
  <w:num w:numId="31">
    <w:abstractNumId w:val="32"/>
  </w:num>
  <w:num w:numId="32">
    <w:abstractNumId w:val="23"/>
  </w:num>
  <w:num w:numId="33">
    <w:abstractNumId w:val="11"/>
  </w:num>
  <w:num w:numId="34">
    <w:abstractNumId w:val="40"/>
  </w:num>
  <w:num w:numId="35">
    <w:abstractNumId w:val="21"/>
  </w:num>
  <w:num w:numId="36">
    <w:abstractNumId w:val="5"/>
  </w:num>
  <w:num w:numId="37">
    <w:abstractNumId w:val="30"/>
  </w:num>
  <w:num w:numId="38">
    <w:abstractNumId w:val="35"/>
  </w:num>
  <w:num w:numId="39">
    <w:abstractNumId w:val="29"/>
  </w:num>
  <w:num w:numId="40">
    <w:abstractNumId w:val="2"/>
  </w:num>
  <w:num w:numId="41">
    <w:abstractNumId w:val="24"/>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CC"/>
    <w:rsid w:val="000338CE"/>
    <w:rsid w:val="000534EB"/>
    <w:rsid w:val="00053FCA"/>
    <w:rsid w:val="00067A2F"/>
    <w:rsid w:val="000827FA"/>
    <w:rsid w:val="000A035E"/>
    <w:rsid w:val="000A0378"/>
    <w:rsid w:val="000A797C"/>
    <w:rsid w:val="000C6C7B"/>
    <w:rsid w:val="000D0F8D"/>
    <w:rsid w:val="000D40E3"/>
    <w:rsid w:val="000F428A"/>
    <w:rsid w:val="000F611C"/>
    <w:rsid w:val="001013BD"/>
    <w:rsid w:val="00140216"/>
    <w:rsid w:val="00141D51"/>
    <w:rsid w:val="00145534"/>
    <w:rsid w:val="00147087"/>
    <w:rsid w:val="001470AA"/>
    <w:rsid w:val="0018386B"/>
    <w:rsid w:val="00192122"/>
    <w:rsid w:val="001927BA"/>
    <w:rsid w:val="00194A8F"/>
    <w:rsid w:val="001964E4"/>
    <w:rsid w:val="001A4A71"/>
    <w:rsid w:val="001B17FB"/>
    <w:rsid w:val="001B319B"/>
    <w:rsid w:val="001B56C1"/>
    <w:rsid w:val="001C65E1"/>
    <w:rsid w:val="001D0DFD"/>
    <w:rsid w:val="001D2004"/>
    <w:rsid w:val="001E4DAB"/>
    <w:rsid w:val="001E5570"/>
    <w:rsid w:val="00205EB6"/>
    <w:rsid w:val="00206DE6"/>
    <w:rsid w:val="00212FB0"/>
    <w:rsid w:val="00215AEA"/>
    <w:rsid w:val="002338C6"/>
    <w:rsid w:val="0025219F"/>
    <w:rsid w:val="0026749D"/>
    <w:rsid w:val="002805B1"/>
    <w:rsid w:val="00282C9B"/>
    <w:rsid w:val="0029527B"/>
    <w:rsid w:val="002A434D"/>
    <w:rsid w:val="002B39B5"/>
    <w:rsid w:val="002B617A"/>
    <w:rsid w:val="002C7987"/>
    <w:rsid w:val="002E37DC"/>
    <w:rsid w:val="002F5DC2"/>
    <w:rsid w:val="00301CE4"/>
    <w:rsid w:val="003047D5"/>
    <w:rsid w:val="00306F92"/>
    <w:rsid w:val="00313BB1"/>
    <w:rsid w:val="00331761"/>
    <w:rsid w:val="00344C28"/>
    <w:rsid w:val="003521BA"/>
    <w:rsid w:val="00353B6A"/>
    <w:rsid w:val="00354DD0"/>
    <w:rsid w:val="00361296"/>
    <w:rsid w:val="00380C11"/>
    <w:rsid w:val="00395637"/>
    <w:rsid w:val="003B4B83"/>
    <w:rsid w:val="003B6CCB"/>
    <w:rsid w:val="003C660B"/>
    <w:rsid w:val="003D2D59"/>
    <w:rsid w:val="003D7763"/>
    <w:rsid w:val="003E358E"/>
    <w:rsid w:val="003F2AAA"/>
    <w:rsid w:val="003F7A56"/>
    <w:rsid w:val="00426E93"/>
    <w:rsid w:val="00447545"/>
    <w:rsid w:val="00460290"/>
    <w:rsid w:val="00461B05"/>
    <w:rsid w:val="00465E15"/>
    <w:rsid w:val="00467EBB"/>
    <w:rsid w:val="00471DCC"/>
    <w:rsid w:val="00474D0F"/>
    <w:rsid w:val="00482518"/>
    <w:rsid w:val="004830B3"/>
    <w:rsid w:val="004963C8"/>
    <w:rsid w:val="00497415"/>
    <w:rsid w:val="004A1CB3"/>
    <w:rsid w:val="004A5365"/>
    <w:rsid w:val="004B7455"/>
    <w:rsid w:val="004B7AFD"/>
    <w:rsid w:val="004C0100"/>
    <w:rsid w:val="004E158B"/>
    <w:rsid w:val="004E3815"/>
    <w:rsid w:val="004F2854"/>
    <w:rsid w:val="004F5964"/>
    <w:rsid w:val="005032C9"/>
    <w:rsid w:val="0050633A"/>
    <w:rsid w:val="0051632A"/>
    <w:rsid w:val="00535C87"/>
    <w:rsid w:val="00544E34"/>
    <w:rsid w:val="005656A7"/>
    <w:rsid w:val="00565F42"/>
    <w:rsid w:val="005735D8"/>
    <w:rsid w:val="005A2F50"/>
    <w:rsid w:val="005C7478"/>
    <w:rsid w:val="005D70ED"/>
    <w:rsid w:val="005E3A57"/>
    <w:rsid w:val="005F3B99"/>
    <w:rsid w:val="00601F8E"/>
    <w:rsid w:val="006272A0"/>
    <w:rsid w:val="006310AF"/>
    <w:rsid w:val="00634C16"/>
    <w:rsid w:val="00637C7E"/>
    <w:rsid w:val="00640561"/>
    <w:rsid w:val="0065154F"/>
    <w:rsid w:val="00656323"/>
    <w:rsid w:val="006648AC"/>
    <w:rsid w:val="00664DFB"/>
    <w:rsid w:val="0066543F"/>
    <w:rsid w:val="00693F72"/>
    <w:rsid w:val="006A67F3"/>
    <w:rsid w:val="006D3471"/>
    <w:rsid w:val="006E74BF"/>
    <w:rsid w:val="006F0EEA"/>
    <w:rsid w:val="007013B0"/>
    <w:rsid w:val="007162A8"/>
    <w:rsid w:val="007340D4"/>
    <w:rsid w:val="00752BD5"/>
    <w:rsid w:val="00763D9D"/>
    <w:rsid w:val="007674C6"/>
    <w:rsid w:val="0079408E"/>
    <w:rsid w:val="007A7381"/>
    <w:rsid w:val="007B402C"/>
    <w:rsid w:val="007C2D95"/>
    <w:rsid w:val="007F65AB"/>
    <w:rsid w:val="0081302B"/>
    <w:rsid w:val="00816A31"/>
    <w:rsid w:val="008171EA"/>
    <w:rsid w:val="00821B4B"/>
    <w:rsid w:val="008245F9"/>
    <w:rsid w:val="00824A46"/>
    <w:rsid w:val="008277B7"/>
    <w:rsid w:val="00835269"/>
    <w:rsid w:val="008413C7"/>
    <w:rsid w:val="00854114"/>
    <w:rsid w:val="008548EB"/>
    <w:rsid w:val="00864E47"/>
    <w:rsid w:val="008703A8"/>
    <w:rsid w:val="0088255B"/>
    <w:rsid w:val="008B435A"/>
    <w:rsid w:val="008C2DD2"/>
    <w:rsid w:val="008D4FF7"/>
    <w:rsid w:val="008E7015"/>
    <w:rsid w:val="008F024F"/>
    <w:rsid w:val="008F25F8"/>
    <w:rsid w:val="008F304E"/>
    <w:rsid w:val="008F42A6"/>
    <w:rsid w:val="00900708"/>
    <w:rsid w:val="00902EA5"/>
    <w:rsid w:val="00907BC1"/>
    <w:rsid w:val="00911E1B"/>
    <w:rsid w:val="0091503F"/>
    <w:rsid w:val="00916C0A"/>
    <w:rsid w:val="009251E6"/>
    <w:rsid w:val="009266D8"/>
    <w:rsid w:val="00934301"/>
    <w:rsid w:val="009578E7"/>
    <w:rsid w:val="0096383F"/>
    <w:rsid w:val="009677C7"/>
    <w:rsid w:val="0097141D"/>
    <w:rsid w:val="00984272"/>
    <w:rsid w:val="0099405A"/>
    <w:rsid w:val="009A319B"/>
    <w:rsid w:val="009A7AD1"/>
    <w:rsid w:val="009B479B"/>
    <w:rsid w:val="009C31DF"/>
    <w:rsid w:val="009C5917"/>
    <w:rsid w:val="009D4754"/>
    <w:rsid w:val="009E2804"/>
    <w:rsid w:val="009E4DF5"/>
    <w:rsid w:val="009F2DD9"/>
    <w:rsid w:val="00A01D8E"/>
    <w:rsid w:val="00A178C7"/>
    <w:rsid w:val="00A2389D"/>
    <w:rsid w:val="00A33008"/>
    <w:rsid w:val="00A34399"/>
    <w:rsid w:val="00A53583"/>
    <w:rsid w:val="00A53F07"/>
    <w:rsid w:val="00A5405C"/>
    <w:rsid w:val="00A62AFA"/>
    <w:rsid w:val="00A66513"/>
    <w:rsid w:val="00A81C9E"/>
    <w:rsid w:val="00A877FB"/>
    <w:rsid w:val="00A91F86"/>
    <w:rsid w:val="00AA02F5"/>
    <w:rsid w:val="00AA3819"/>
    <w:rsid w:val="00AA728C"/>
    <w:rsid w:val="00AB1519"/>
    <w:rsid w:val="00AC1257"/>
    <w:rsid w:val="00B05239"/>
    <w:rsid w:val="00B05364"/>
    <w:rsid w:val="00B4035A"/>
    <w:rsid w:val="00B46633"/>
    <w:rsid w:val="00B50BDE"/>
    <w:rsid w:val="00B540FD"/>
    <w:rsid w:val="00B56F3B"/>
    <w:rsid w:val="00B64A63"/>
    <w:rsid w:val="00B73CBF"/>
    <w:rsid w:val="00B7738A"/>
    <w:rsid w:val="00B92456"/>
    <w:rsid w:val="00B950D6"/>
    <w:rsid w:val="00BA2927"/>
    <w:rsid w:val="00BA7F36"/>
    <w:rsid w:val="00BB188B"/>
    <w:rsid w:val="00BB20D3"/>
    <w:rsid w:val="00BB2613"/>
    <w:rsid w:val="00BD7DD0"/>
    <w:rsid w:val="00BE10F9"/>
    <w:rsid w:val="00C13003"/>
    <w:rsid w:val="00C1742B"/>
    <w:rsid w:val="00C20698"/>
    <w:rsid w:val="00C2195C"/>
    <w:rsid w:val="00C23C8E"/>
    <w:rsid w:val="00C33B63"/>
    <w:rsid w:val="00C37C5C"/>
    <w:rsid w:val="00C45827"/>
    <w:rsid w:val="00C52985"/>
    <w:rsid w:val="00C540F1"/>
    <w:rsid w:val="00C754A5"/>
    <w:rsid w:val="00C83F87"/>
    <w:rsid w:val="00C94941"/>
    <w:rsid w:val="00CA3FD6"/>
    <w:rsid w:val="00CB02C1"/>
    <w:rsid w:val="00CB0CD0"/>
    <w:rsid w:val="00CC320D"/>
    <w:rsid w:val="00CC7A65"/>
    <w:rsid w:val="00CD21DD"/>
    <w:rsid w:val="00CD458B"/>
    <w:rsid w:val="00D2371B"/>
    <w:rsid w:val="00D40EB7"/>
    <w:rsid w:val="00D430F4"/>
    <w:rsid w:val="00D50169"/>
    <w:rsid w:val="00D50462"/>
    <w:rsid w:val="00D50FFB"/>
    <w:rsid w:val="00D57C56"/>
    <w:rsid w:val="00D601DE"/>
    <w:rsid w:val="00D85F29"/>
    <w:rsid w:val="00DA006A"/>
    <w:rsid w:val="00DB32EC"/>
    <w:rsid w:val="00DC273E"/>
    <w:rsid w:val="00DD4D10"/>
    <w:rsid w:val="00DF1AB9"/>
    <w:rsid w:val="00DF1D21"/>
    <w:rsid w:val="00DF1EC4"/>
    <w:rsid w:val="00DF7B77"/>
    <w:rsid w:val="00E03FF5"/>
    <w:rsid w:val="00E06A2F"/>
    <w:rsid w:val="00E30311"/>
    <w:rsid w:val="00E37FB0"/>
    <w:rsid w:val="00E6374B"/>
    <w:rsid w:val="00E63FB9"/>
    <w:rsid w:val="00E67433"/>
    <w:rsid w:val="00E717C6"/>
    <w:rsid w:val="00E71F10"/>
    <w:rsid w:val="00E73372"/>
    <w:rsid w:val="00E81E29"/>
    <w:rsid w:val="00EA098A"/>
    <w:rsid w:val="00EB6838"/>
    <w:rsid w:val="00ED156A"/>
    <w:rsid w:val="00ED6631"/>
    <w:rsid w:val="00EF1714"/>
    <w:rsid w:val="00F026B5"/>
    <w:rsid w:val="00F04B30"/>
    <w:rsid w:val="00F33F12"/>
    <w:rsid w:val="00F45753"/>
    <w:rsid w:val="00F55571"/>
    <w:rsid w:val="00FB6EE1"/>
    <w:rsid w:val="00FC23B9"/>
    <w:rsid w:val="00FD45A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4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DCC"/>
    <w:pPr>
      <w:spacing w:after="120" w:line="256" w:lineRule="auto"/>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4"/>
    <w:uiPriority w:val="34"/>
    <w:qFormat/>
    <w:rsid w:val="00471DCC"/>
    <w:pPr>
      <w:spacing w:after="200" w:line="276" w:lineRule="auto"/>
      <w:ind w:left="720" w:firstLine="0"/>
      <w:contextualSpacing/>
    </w:pPr>
    <w:rPr>
      <w:rFonts w:ascii="Calibri" w:eastAsia="Calibri" w:hAnsi="Calibri" w:cs="Arial"/>
      <w:sz w:val="22"/>
      <w:lang w:val="en-US"/>
    </w:rPr>
  </w:style>
  <w:style w:type="character" w:customStyle="1" w:styleId="a4">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3"/>
    <w:uiPriority w:val="34"/>
    <w:qFormat/>
    <w:locked/>
    <w:rsid w:val="00471DCC"/>
    <w:rPr>
      <w:rFonts w:ascii="Calibri" w:eastAsia="Calibri" w:hAnsi="Calibri" w:cs="Arial"/>
      <w:lang w:val="en-US"/>
    </w:rPr>
  </w:style>
  <w:style w:type="paragraph" w:styleId="a5">
    <w:name w:val="No Spacing"/>
    <w:basedOn w:val="a"/>
    <w:link w:val="a6"/>
    <w:uiPriority w:val="1"/>
    <w:qFormat/>
    <w:rsid w:val="00471DCC"/>
    <w:pPr>
      <w:spacing w:after="0" w:line="240" w:lineRule="auto"/>
      <w:ind w:firstLine="0"/>
    </w:pPr>
    <w:rPr>
      <w:rFonts w:ascii="Cambria" w:eastAsia="Calibri" w:hAnsi="Cambria" w:cs="Times New Roman"/>
      <w:sz w:val="20"/>
      <w:szCs w:val="20"/>
      <w:lang w:val="en-US" w:bidi="en-US"/>
    </w:rPr>
  </w:style>
  <w:style w:type="character" w:customStyle="1" w:styleId="a6">
    <w:name w:val="Без интервала Знак"/>
    <w:link w:val="a5"/>
    <w:uiPriority w:val="1"/>
    <w:rsid w:val="00471DCC"/>
    <w:rPr>
      <w:rFonts w:ascii="Cambria" w:eastAsia="Calibri" w:hAnsi="Cambria" w:cs="Times New Roman"/>
      <w:sz w:val="20"/>
      <w:szCs w:val="20"/>
      <w:lang w:val="en-US" w:bidi="en-US"/>
    </w:rPr>
  </w:style>
  <w:style w:type="character" w:styleId="a7">
    <w:name w:val="annotation reference"/>
    <w:basedOn w:val="a0"/>
    <w:uiPriority w:val="99"/>
    <w:semiHidden/>
    <w:unhideWhenUsed/>
    <w:rsid w:val="00471DCC"/>
    <w:rPr>
      <w:sz w:val="16"/>
      <w:szCs w:val="16"/>
    </w:rPr>
  </w:style>
  <w:style w:type="paragraph" w:styleId="a8">
    <w:name w:val="annotation text"/>
    <w:basedOn w:val="a"/>
    <w:link w:val="a9"/>
    <w:uiPriority w:val="99"/>
    <w:unhideWhenUsed/>
    <w:rsid w:val="00471DCC"/>
    <w:pPr>
      <w:spacing w:line="240" w:lineRule="auto"/>
    </w:pPr>
    <w:rPr>
      <w:sz w:val="20"/>
      <w:szCs w:val="20"/>
    </w:rPr>
  </w:style>
  <w:style w:type="character" w:customStyle="1" w:styleId="a9">
    <w:name w:val="Текст примечания Знак"/>
    <w:basedOn w:val="a0"/>
    <w:link w:val="a8"/>
    <w:uiPriority w:val="99"/>
    <w:rsid w:val="00471DCC"/>
    <w:rPr>
      <w:rFonts w:ascii="Times New Roman" w:hAnsi="Times New Roman"/>
      <w:sz w:val="20"/>
      <w:szCs w:val="20"/>
    </w:rPr>
  </w:style>
  <w:style w:type="paragraph" w:styleId="aa">
    <w:name w:val="Balloon Text"/>
    <w:basedOn w:val="a"/>
    <w:link w:val="ab"/>
    <w:uiPriority w:val="99"/>
    <w:semiHidden/>
    <w:unhideWhenUsed/>
    <w:rsid w:val="00471D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1DCC"/>
    <w:rPr>
      <w:rFonts w:ascii="Tahoma" w:hAnsi="Tahoma" w:cs="Tahoma"/>
      <w:sz w:val="16"/>
      <w:szCs w:val="16"/>
    </w:rPr>
  </w:style>
  <w:style w:type="paragraph" w:styleId="ac">
    <w:name w:val="annotation subject"/>
    <w:basedOn w:val="a8"/>
    <w:next w:val="a8"/>
    <w:link w:val="ad"/>
    <w:uiPriority w:val="99"/>
    <w:semiHidden/>
    <w:unhideWhenUsed/>
    <w:rsid w:val="00F04B30"/>
    <w:rPr>
      <w:b/>
      <w:bCs/>
    </w:rPr>
  </w:style>
  <w:style w:type="character" w:customStyle="1" w:styleId="ad">
    <w:name w:val="Тема примечания Знак"/>
    <w:basedOn w:val="a9"/>
    <w:link w:val="ac"/>
    <w:uiPriority w:val="99"/>
    <w:semiHidden/>
    <w:rsid w:val="00F04B30"/>
    <w:rPr>
      <w:rFonts w:ascii="Times New Roman" w:hAnsi="Times New Roman"/>
      <w:b/>
      <w:bCs/>
      <w:sz w:val="20"/>
      <w:szCs w:val="20"/>
    </w:rPr>
  </w:style>
  <w:style w:type="paragraph" w:styleId="ae">
    <w:name w:val="header"/>
    <w:basedOn w:val="a"/>
    <w:link w:val="af"/>
    <w:uiPriority w:val="99"/>
    <w:unhideWhenUsed/>
    <w:rsid w:val="00C23C8E"/>
    <w:pPr>
      <w:tabs>
        <w:tab w:val="center" w:pos="4680"/>
        <w:tab w:val="right" w:pos="9360"/>
      </w:tabs>
      <w:spacing w:after="0" w:line="240" w:lineRule="auto"/>
    </w:pPr>
  </w:style>
  <w:style w:type="character" w:customStyle="1" w:styleId="af">
    <w:name w:val="Верхний колонтитул Знак"/>
    <w:basedOn w:val="a0"/>
    <w:link w:val="ae"/>
    <w:uiPriority w:val="99"/>
    <w:rsid w:val="00C23C8E"/>
    <w:rPr>
      <w:rFonts w:ascii="Times New Roman" w:hAnsi="Times New Roman"/>
      <w:sz w:val="24"/>
    </w:rPr>
  </w:style>
  <w:style w:type="paragraph" w:styleId="af0">
    <w:name w:val="footer"/>
    <w:basedOn w:val="a"/>
    <w:link w:val="af1"/>
    <w:uiPriority w:val="99"/>
    <w:unhideWhenUsed/>
    <w:rsid w:val="00C23C8E"/>
    <w:pPr>
      <w:tabs>
        <w:tab w:val="center" w:pos="4680"/>
        <w:tab w:val="right" w:pos="9360"/>
      </w:tabs>
      <w:spacing w:after="0" w:line="240" w:lineRule="auto"/>
    </w:pPr>
  </w:style>
  <w:style w:type="character" w:customStyle="1" w:styleId="af1">
    <w:name w:val="Нижний колонтитул Знак"/>
    <w:basedOn w:val="a0"/>
    <w:link w:val="af0"/>
    <w:uiPriority w:val="99"/>
    <w:rsid w:val="00C23C8E"/>
    <w:rPr>
      <w:rFonts w:ascii="Times New Roman" w:hAnsi="Times New Roman"/>
      <w:sz w:val="24"/>
    </w:rPr>
  </w:style>
  <w:style w:type="table" w:styleId="af2">
    <w:name w:val="Table Grid"/>
    <w:basedOn w:val="a1"/>
    <w:uiPriority w:val="39"/>
    <w:rsid w:val="008171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aliases w:val=" Char Char Char,ADB,ALTS FOOTNOTE,Boston 10,Char,FN,FOOTNOTES,Font: Geneva 9,Footnote Text Char Char Char Char Char Char Char Char Char Char Char Char Char Char Char Char Char Char Char Char Char,Geneva 9,f,fn,footnote text,ft,single space"/>
    <w:basedOn w:val="a"/>
    <w:link w:val="af4"/>
    <w:uiPriority w:val="99"/>
    <w:unhideWhenUsed/>
    <w:qFormat/>
    <w:rsid w:val="00461B05"/>
    <w:pPr>
      <w:widowControl w:val="0"/>
      <w:autoSpaceDE w:val="0"/>
      <w:autoSpaceDN w:val="0"/>
      <w:adjustRightInd w:val="0"/>
      <w:spacing w:after="0" w:line="240" w:lineRule="auto"/>
      <w:ind w:firstLine="0"/>
    </w:pPr>
    <w:rPr>
      <w:rFonts w:asciiTheme="minorHAnsi" w:eastAsiaTheme="minorEastAsia" w:hAnsiTheme="minorHAnsi" w:cs="Arial"/>
      <w:color w:val="000000"/>
      <w:sz w:val="18"/>
      <w:szCs w:val="20"/>
      <w:lang w:val="en-US"/>
    </w:rPr>
  </w:style>
  <w:style w:type="character" w:customStyle="1" w:styleId="af4">
    <w:name w:val="Текст сноски Знак"/>
    <w:aliases w:val=" Char Char Char Знак,ADB Знак,ALTS FOOTNOTE Знак,Boston 10 Знак,Char Знак,FN Знак,FOOTNOTES Знак,Font: Geneva 9 Знак,Geneva 9 Знак,f Знак,fn Знак,footnote text Знак,ft Знак,single space Знак"/>
    <w:basedOn w:val="a0"/>
    <w:link w:val="af3"/>
    <w:uiPriority w:val="99"/>
    <w:qFormat/>
    <w:rsid w:val="00461B05"/>
    <w:rPr>
      <w:rFonts w:eastAsiaTheme="minorEastAsia" w:cs="Arial"/>
      <w:color w:val="000000"/>
      <w:sz w:val="18"/>
      <w:szCs w:val="20"/>
      <w:lang w:val="en-US"/>
    </w:rPr>
  </w:style>
  <w:style w:type="character" w:styleId="af5">
    <w:name w:val="footnote reference"/>
    <w:aliases w:val=" BVI fnr, Char Char,10 pt,16 Point,BVI fnr,Car Car Char Car Char Car Car Char Car Char Char,Char Char,Char Char Char Char Car Char,Footnote,Ref,SUPERS,Superscript 6 Point,Used by Word for Help footnote symbols,de nota al pie,fr,ftref"/>
    <w:basedOn w:val="a0"/>
    <w:link w:val="BVIfnrCharCharChar"/>
    <w:uiPriority w:val="99"/>
    <w:unhideWhenUsed/>
    <w:qFormat/>
    <w:rsid w:val="00461B05"/>
    <w:rPr>
      <w:vertAlign w:val="superscript"/>
    </w:rPr>
  </w:style>
  <w:style w:type="paragraph" w:customStyle="1" w:styleId="BVIfnrCharCharChar">
    <w:name w:val="BVI fnr Char Char Char"/>
    <w:aliases w:val=" BVI fnr Car Car Car Car Char Car Char Char Char, BVI fnr Car Car Car Car Char1 Char Char, BVI fnr Car Car Char Char Char, BVI fnr Char Char Char Char1 Char,BVI fnr Car Car Char Char Char,BVI fnr Car Char Char Char"/>
    <w:basedOn w:val="a"/>
    <w:link w:val="af5"/>
    <w:uiPriority w:val="99"/>
    <w:rsid w:val="00461B05"/>
    <w:pPr>
      <w:spacing w:after="160" w:line="240" w:lineRule="exact"/>
      <w:ind w:firstLine="0"/>
    </w:pPr>
    <w:rPr>
      <w:rFonts w:asciiTheme="minorHAnsi" w:hAnsiTheme="minorHAnsi"/>
      <w:sz w:val="22"/>
      <w:vertAlign w:val="superscript"/>
    </w:rPr>
  </w:style>
  <w:style w:type="paragraph" w:styleId="af6">
    <w:name w:val="Revision"/>
    <w:hidden/>
    <w:uiPriority w:val="99"/>
    <w:semiHidden/>
    <w:rsid w:val="003521BA"/>
    <w:pPr>
      <w:spacing w:after="0" w:line="240" w:lineRule="auto"/>
    </w:pPr>
    <w:rPr>
      <w:rFonts w:ascii="Times New Roman" w:hAnsi="Times New Roman"/>
      <w:sz w:val="24"/>
    </w:rPr>
  </w:style>
  <w:style w:type="paragraph" w:customStyle="1" w:styleId="Default">
    <w:name w:val="Default"/>
    <w:rsid w:val="008548EB"/>
    <w:pPr>
      <w:autoSpaceDE w:val="0"/>
      <w:autoSpaceDN w:val="0"/>
      <w:adjustRightInd w:val="0"/>
      <w:spacing w:after="0" w:line="240" w:lineRule="auto"/>
    </w:pPr>
    <w:rPr>
      <w:rFonts w:ascii="Roboto" w:hAnsi="Roboto" w:cs="Roboto"/>
      <w:color w:val="000000"/>
      <w:sz w:val="24"/>
      <w:szCs w:val="24"/>
    </w:rPr>
  </w:style>
  <w:style w:type="paragraph" w:styleId="af7">
    <w:name w:val="Normal (Web)"/>
    <w:basedOn w:val="a"/>
    <w:uiPriority w:val="99"/>
    <w:rsid w:val="00E6374B"/>
    <w:pPr>
      <w:spacing w:after="1940" w:line="240" w:lineRule="auto"/>
      <w:ind w:firstLine="0"/>
      <w:jc w:val="center"/>
    </w:pPr>
    <w:rPr>
      <w:rFonts w:eastAsia="Times New Roman" w:cs="Times New Roman"/>
      <w:color w:val="000000"/>
      <w:szCs w:val="24"/>
      <w:lang w:val="en-US"/>
    </w:rPr>
  </w:style>
  <w:style w:type="paragraph" w:customStyle="1" w:styleId="paragraph">
    <w:name w:val="paragraph"/>
    <w:basedOn w:val="a"/>
    <w:rsid w:val="009578E7"/>
    <w:pPr>
      <w:spacing w:before="100" w:beforeAutospacing="1" w:after="100" w:afterAutospacing="1" w:line="240" w:lineRule="auto"/>
      <w:ind w:firstLine="0"/>
    </w:pPr>
    <w:rPr>
      <w:rFonts w:eastAsia="Times New Roman" w:cs="Times New Roman"/>
      <w:szCs w:val="24"/>
      <w:lang w:val="en-US"/>
    </w:rPr>
  </w:style>
  <w:style w:type="character" w:customStyle="1" w:styleId="normaltextrun">
    <w:name w:val="normaltextrun"/>
    <w:basedOn w:val="a0"/>
    <w:rsid w:val="009578E7"/>
  </w:style>
  <w:style w:type="character" w:customStyle="1" w:styleId="eop">
    <w:name w:val="eop"/>
    <w:basedOn w:val="a0"/>
    <w:rsid w:val="0095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898">
      <w:bodyDiv w:val="1"/>
      <w:marLeft w:val="0"/>
      <w:marRight w:val="0"/>
      <w:marTop w:val="0"/>
      <w:marBottom w:val="0"/>
      <w:divBdr>
        <w:top w:val="none" w:sz="0" w:space="0" w:color="auto"/>
        <w:left w:val="none" w:sz="0" w:space="0" w:color="auto"/>
        <w:bottom w:val="none" w:sz="0" w:space="0" w:color="auto"/>
        <w:right w:val="none" w:sz="0" w:space="0" w:color="auto"/>
      </w:divBdr>
    </w:div>
    <w:div w:id="908031083">
      <w:bodyDiv w:val="1"/>
      <w:marLeft w:val="0"/>
      <w:marRight w:val="0"/>
      <w:marTop w:val="0"/>
      <w:marBottom w:val="0"/>
      <w:divBdr>
        <w:top w:val="none" w:sz="0" w:space="0" w:color="auto"/>
        <w:left w:val="none" w:sz="0" w:space="0" w:color="auto"/>
        <w:bottom w:val="none" w:sz="0" w:space="0" w:color="auto"/>
        <w:right w:val="none" w:sz="0" w:space="0" w:color="auto"/>
      </w:divBdr>
    </w:div>
    <w:div w:id="1098020670">
      <w:bodyDiv w:val="1"/>
      <w:marLeft w:val="0"/>
      <w:marRight w:val="0"/>
      <w:marTop w:val="0"/>
      <w:marBottom w:val="0"/>
      <w:divBdr>
        <w:top w:val="none" w:sz="0" w:space="0" w:color="auto"/>
        <w:left w:val="none" w:sz="0" w:space="0" w:color="auto"/>
        <w:bottom w:val="none" w:sz="0" w:space="0" w:color="auto"/>
        <w:right w:val="none" w:sz="0" w:space="0" w:color="auto"/>
      </w:divBdr>
    </w:div>
    <w:div w:id="1474564099">
      <w:bodyDiv w:val="1"/>
      <w:marLeft w:val="0"/>
      <w:marRight w:val="0"/>
      <w:marTop w:val="0"/>
      <w:marBottom w:val="0"/>
      <w:divBdr>
        <w:top w:val="none" w:sz="0" w:space="0" w:color="auto"/>
        <w:left w:val="none" w:sz="0" w:space="0" w:color="auto"/>
        <w:bottom w:val="none" w:sz="0" w:space="0" w:color="auto"/>
        <w:right w:val="none" w:sz="0" w:space="0" w:color="auto"/>
      </w:divBdr>
    </w:div>
    <w:div w:id="1517621820">
      <w:bodyDiv w:val="1"/>
      <w:marLeft w:val="0"/>
      <w:marRight w:val="0"/>
      <w:marTop w:val="0"/>
      <w:marBottom w:val="0"/>
      <w:divBdr>
        <w:top w:val="none" w:sz="0" w:space="0" w:color="auto"/>
        <w:left w:val="none" w:sz="0" w:space="0" w:color="auto"/>
        <w:bottom w:val="none" w:sz="0" w:space="0" w:color="auto"/>
        <w:right w:val="none" w:sz="0" w:space="0" w:color="auto"/>
      </w:divBdr>
      <w:divsChild>
        <w:div w:id="1515025545">
          <w:marLeft w:val="0"/>
          <w:marRight w:val="0"/>
          <w:marTop w:val="0"/>
          <w:marBottom w:val="0"/>
          <w:divBdr>
            <w:top w:val="none" w:sz="0" w:space="0" w:color="auto"/>
            <w:left w:val="none" w:sz="0" w:space="0" w:color="auto"/>
            <w:bottom w:val="none" w:sz="0" w:space="0" w:color="auto"/>
            <w:right w:val="none" w:sz="0" w:space="0" w:color="auto"/>
          </w:divBdr>
          <w:divsChild>
            <w:div w:id="728382035">
              <w:marLeft w:val="0"/>
              <w:marRight w:val="0"/>
              <w:marTop w:val="0"/>
              <w:marBottom w:val="0"/>
              <w:divBdr>
                <w:top w:val="none" w:sz="0" w:space="0" w:color="auto"/>
                <w:left w:val="none" w:sz="0" w:space="0" w:color="auto"/>
                <w:bottom w:val="none" w:sz="0" w:space="0" w:color="auto"/>
                <w:right w:val="none" w:sz="0" w:space="0" w:color="auto"/>
              </w:divBdr>
            </w:div>
            <w:div w:id="1497188419">
              <w:marLeft w:val="0"/>
              <w:marRight w:val="0"/>
              <w:marTop w:val="0"/>
              <w:marBottom w:val="0"/>
              <w:divBdr>
                <w:top w:val="none" w:sz="0" w:space="0" w:color="auto"/>
                <w:left w:val="none" w:sz="0" w:space="0" w:color="auto"/>
                <w:bottom w:val="none" w:sz="0" w:space="0" w:color="auto"/>
                <w:right w:val="none" w:sz="0" w:space="0" w:color="auto"/>
              </w:divBdr>
            </w:div>
          </w:divsChild>
        </w:div>
        <w:div w:id="468670956">
          <w:marLeft w:val="0"/>
          <w:marRight w:val="0"/>
          <w:marTop w:val="0"/>
          <w:marBottom w:val="0"/>
          <w:divBdr>
            <w:top w:val="none" w:sz="0" w:space="0" w:color="auto"/>
            <w:left w:val="none" w:sz="0" w:space="0" w:color="auto"/>
            <w:bottom w:val="none" w:sz="0" w:space="0" w:color="auto"/>
            <w:right w:val="none" w:sz="0" w:space="0" w:color="auto"/>
          </w:divBdr>
          <w:divsChild>
            <w:div w:id="290867447">
              <w:marLeft w:val="0"/>
              <w:marRight w:val="0"/>
              <w:marTop w:val="0"/>
              <w:marBottom w:val="0"/>
              <w:divBdr>
                <w:top w:val="none" w:sz="0" w:space="0" w:color="auto"/>
                <w:left w:val="none" w:sz="0" w:space="0" w:color="auto"/>
                <w:bottom w:val="none" w:sz="0" w:space="0" w:color="auto"/>
                <w:right w:val="none" w:sz="0" w:space="0" w:color="auto"/>
              </w:divBdr>
            </w:div>
            <w:div w:id="148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5CCA5-0A86-4AD9-9758-0F94839BE8B7}">
  <ds:schemaRefs>
    <ds:schemaRef ds:uri="http://schemas.microsoft.com/sharepoint/v3/contenttype/forms"/>
  </ds:schemaRefs>
</ds:datastoreItem>
</file>

<file path=customXml/itemProps2.xml><?xml version="1.0" encoding="utf-8"?>
<ds:datastoreItem xmlns:ds="http://schemas.openxmlformats.org/officeDocument/2006/customXml" ds:itemID="{C4D5A52B-92B4-4E26-9C21-8E035250D335}">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2107993B-0C2C-47BF-A78F-E21CEBEC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5410</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2024-01-04T07:53:00Z</dcterms:created>
  <dcterms:modified xsi:type="dcterms:W3CDTF">2024-01-04T07:53:00Z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ClassificationContentMarkingHeaderShapeIds">
    <vt:lpwstr>4b29a453,a81d0ca,53d123d1</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2023-12-08T14:32:07Z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53d8fc5f-b1ad-4117-94fd-47218255b112</vt:lpwstr>
  </property>
  <property fmtid="{D5CDD505-2E9C-101B-9397-08002B2CF9AE}" pid="12" name="MSIP_Label_9ef4adf7-25a7-4f52-a61a-df7190f1d881_ContentBits">
    <vt:lpwstr>1</vt:lpwstr>
  </property>
</Properties>
</file>