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E6CA" w14:textId="77777777" w:rsidR="00916E24" w:rsidRDefault="00916E24" w:rsidP="007F6C78">
      <w:pPr>
        <w:pStyle w:val="Heading1a"/>
        <w:keepNext w:val="0"/>
        <w:keepLines w:val="0"/>
        <w:tabs>
          <w:tab w:val="clear" w:pos="-720"/>
        </w:tabs>
        <w:suppressAutoHyphens w:val="0"/>
        <w:jc w:val="left"/>
        <w:rPr>
          <w:bCs/>
          <w:smallCaps w:val="0"/>
        </w:rPr>
      </w:pPr>
    </w:p>
    <w:p w14:paraId="443D9F49" w14:textId="77777777" w:rsidR="00916E24" w:rsidRDefault="00916E24">
      <w:pPr>
        <w:pStyle w:val="Heading1a"/>
        <w:keepNext w:val="0"/>
        <w:keepLines w:val="0"/>
        <w:tabs>
          <w:tab w:val="clear" w:pos="-720"/>
        </w:tabs>
        <w:suppressAutoHyphens w:val="0"/>
        <w:rPr>
          <w:bCs/>
          <w:smallCaps w:val="0"/>
        </w:rPr>
      </w:pPr>
    </w:p>
    <w:p w14:paraId="0B148D70"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2E82B3F7" w14:textId="77777777" w:rsidR="009830E4" w:rsidRDefault="009830E4">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 FIRMS SELECTION</w:t>
      </w:r>
      <w:r w:rsidRPr="001D70EB">
        <w:rPr>
          <w:bCs/>
          <w:smallCaps w:val="0"/>
        </w:rPr>
        <w:t>)</w:t>
      </w:r>
    </w:p>
    <w:p w14:paraId="673EDFFF" w14:textId="77777777" w:rsidR="009830E4" w:rsidRDefault="009830E4">
      <w:pPr>
        <w:suppressAutoHyphens/>
        <w:rPr>
          <w:rFonts w:ascii="Times New Roman" w:hAnsi="Times New Roman"/>
          <w:spacing w:val="-2"/>
        </w:rPr>
      </w:pPr>
    </w:p>
    <w:p w14:paraId="72242E99" w14:textId="77777777" w:rsidR="009830E4" w:rsidRDefault="009830E4">
      <w:pPr>
        <w:pStyle w:val="ChapterNumber"/>
        <w:tabs>
          <w:tab w:val="clear" w:pos="-720"/>
        </w:tabs>
        <w:rPr>
          <w:rFonts w:ascii="Times New Roman" w:hAnsi="Times New Roman"/>
          <w:spacing w:val="-2"/>
        </w:rPr>
      </w:pPr>
    </w:p>
    <w:p w14:paraId="711C922C" w14:textId="07A1F7C4" w:rsidR="009830E4" w:rsidRPr="007F6C78" w:rsidRDefault="007F6C78">
      <w:pPr>
        <w:suppressAutoHyphens/>
        <w:rPr>
          <w:rFonts w:ascii="Times New Roman" w:hAnsi="Times New Roman"/>
          <w:bCs/>
          <w:spacing w:val="-2"/>
          <w:sz w:val="24"/>
        </w:rPr>
      </w:pPr>
      <w:r w:rsidRPr="007F6C78">
        <w:rPr>
          <w:rFonts w:ascii="Times New Roman" w:hAnsi="Times New Roman"/>
          <w:bCs/>
          <w:spacing w:val="-2"/>
          <w:sz w:val="24"/>
        </w:rPr>
        <w:t>TAJIKISTAN</w:t>
      </w:r>
    </w:p>
    <w:p w14:paraId="7020A615" w14:textId="7F0CF369" w:rsidR="009830E4" w:rsidRPr="007F6C78" w:rsidRDefault="007F6C78">
      <w:pPr>
        <w:suppressAutoHyphens/>
        <w:rPr>
          <w:rFonts w:ascii="Times New Roman" w:hAnsi="Times New Roman"/>
          <w:bCs/>
          <w:spacing w:val="-2"/>
          <w:sz w:val="24"/>
        </w:rPr>
      </w:pPr>
      <w:r w:rsidRPr="007F6C78">
        <w:rPr>
          <w:rFonts w:ascii="Times New Roman" w:hAnsi="Times New Roman"/>
          <w:bCs/>
          <w:spacing w:val="-2"/>
          <w:sz w:val="24"/>
        </w:rPr>
        <w:t xml:space="preserve">DUSHANBE SUSTAINABLE URBAN DEVELOPMENT PROJECT </w:t>
      </w:r>
    </w:p>
    <w:p w14:paraId="2F905676" w14:textId="3AA0E2B8" w:rsidR="00EC50B8" w:rsidRDefault="00EC50B8" w:rsidP="00EC50B8">
      <w:pPr>
        <w:pStyle w:val="ac"/>
        <w:rPr>
          <w:rFonts w:ascii="Times New Roman" w:hAnsi="Times New Roman"/>
        </w:rPr>
      </w:pPr>
      <w:r>
        <w:rPr>
          <w:rFonts w:ascii="Times New Roman" w:hAnsi="Times New Roman"/>
        </w:rPr>
        <w:t>Loan No./Credit No./</w:t>
      </w:r>
      <w:r w:rsidR="001B0D84">
        <w:rPr>
          <w:rFonts w:ascii="Times New Roman" w:hAnsi="Times New Roman"/>
        </w:rPr>
        <w:t xml:space="preserve"> </w:t>
      </w:r>
      <w:r w:rsidR="000C4041">
        <w:rPr>
          <w:rFonts w:ascii="Times New Roman" w:hAnsi="Times New Roman"/>
        </w:rPr>
        <w:t xml:space="preserve">Grant </w:t>
      </w:r>
      <w:r w:rsidR="003B0ADD">
        <w:rPr>
          <w:rFonts w:ascii="Times New Roman" w:hAnsi="Times New Roman"/>
        </w:rPr>
        <w:t xml:space="preserve">No.: </w:t>
      </w:r>
      <w:r w:rsidR="007F6C78">
        <w:rPr>
          <w:rFonts w:ascii="Times New Roman" w:hAnsi="Times New Roman"/>
        </w:rPr>
        <w:t>IDA</w:t>
      </w:r>
      <w:r w:rsidR="005211EB">
        <w:rPr>
          <w:rFonts w:ascii="Times New Roman" w:hAnsi="Times New Roman"/>
        </w:rPr>
        <w:t xml:space="preserve"> V4910-TJ</w:t>
      </w:r>
    </w:p>
    <w:p w14:paraId="4F51B6D2"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7177B49B" w14:textId="53F85CE3" w:rsidR="005211EB" w:rsidRDefault="00EC50B8" w:rsidP="007F6C78">
      <w:pPr>
        <w:pStyle w:val="ac"/>
        <w:rPr>
          <w:rFonts w:ascii="Times New Roman" w:hAnsi="Times New Roman"/>
          <w:bCs/>
        </w:rPr>
      </w:pPr>
      <w:r w:rsidRPr="001B0D84">
        <w:rPr>
          <w:rFonts w:ascii="Times New Roman" w:hAnsi="Times New Roman"/>
          <w:b/>
        </w:rPr>
        <w:t>Assignment Title</w:t>
      </w:r>
      <w:r w:rsidR="000C4041">
        <w:rPr>
          <w:rFonts w:ascii="Times New Roman" w:hAnsi="Times New Roman"/>
          <w:b/>
        </w:rPr>
        <w:t xml:space="preserve">: </w:t>
      </w:r>
      <w:r w:rsidR="00686566" w:rsidRPr="00686566">
        <w:rPr>
          <w:rFonts w:ascii="Times New Roman" w:hAnsi="Times New Roman"/>
          <w:bCs/>
        </w:rPr>
        <w:t>Feasibility Study for landfill investments in Dushanbe</w:t>
      </w:r>
    </w:p>
    <w:p w14:paraId="7478812A" w14:textId="061D6FD9" w:rsidR="00EC50B8" w:rsidRPr="005211EB" w:rsidRDefault="00EC50B8" w:rsidP="007F6C78">
      <w:pPr>
        <w:pStyle w:val="ac"/>
        <w:rPr>
          <w:rFonts w:ascii="Times New Roman" w:hAnsi="Times New Roman"/>
          <w:b/>
        </w:rPr>
      </w:pPr>
      <w:r w:rsidRPr="005211EB">
        <w:rPr>
          <w:rFonts w:ascii="Times New Roman" w:hAnsi="Times New Roman"/>
          <w:b/>
        </w:rPr>
        <w:t xml:space="preserve">Reference </w:t>
      </w:r>
      <w:r w:rsidRPr="001D70EB">
        <w:rPr>
          <w:rFonts w:ascii="Times New Roman" w:hAnsi="Times New Roman"/>
          <w:b/>
        </w:rPr>
        <w:t>No</w:t>
      </w:r>
      <w:r w:rsidRPr="001D70EB">
        <w:rPr>
          <w:rFonts w:ascii="Times New Roman" w:hAnsi="Times New Roman"/>
        </w:rPr>
        <w:t>. (as per Procurement Plan)</w:t>
      </w:r>
      <w:r w:rsidR="000C4041" w:rsidRPr="001D70EB">
        <w:rPr>
          <w:rFonts w:ascii="Times New Roman" w:hAnsi="Times New Roman"/>
        </w:rPr>
        <w:t xml:space="preserve">: </w:t>
      </w:r>
      <w:r w:rsidR="00023EB7" w:rsidRPr="00023EB7">
        <w:rPr>
          <w:rFonts w:ascii="Times New Roman" w:hAnsi="Times New Roman"/>
        </w:rPr>
        <w:t>TJ-SUE SMART CITY -410933-CS-CQS</w:t>
      </w:r>
    </w:p>
    <w:p w14:paraId="4E001A26" w14:textId="77777777" w:rsidR="009830E4" w:rsidRPr="001D70EB" w:rsidRDefault="009830E4">
      <w:pPr>
        <w:suppressAutoHyphens/>
        <w:rPr>
          <w:rFonts w:ascii="Times New Roman" w:hAnsi="Times New Roman"/>
          <w:spacing w:val="-2"/>
          <w:sz w:val="24"/>
        </w:rPr>
      </w:pPr>
    </w:p>
    <w:p w14:paraId="74F8013D" w14:textId="5878132D" w:rsidR="00916E24" w:rsidRPr="00825B5C" w:rsidRDefault="009830E4" w:rsidP="00916E2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5211EB">
        <w:rPr>
          <w:rFonts w:ascii="Times New Roman" w:hAnsi="Times New Roman"/>
          <w:spacing w:val="-2"/>
          <w:sz w:val="24"/>
          <w:szCs w:val="24"/>
        </w:rPr>
        <w:t>Executive</w:t>
      </w:r>
      <w:r w:rsidR="005462AE">
        <w:rPr>
          <w:rFonts w:ascii="Times New Roman" w:hAnsi="Times New Roman"/>
          <w:spacing w:val="-2"/>
          <w:sz w:val="24"/>
          <w:szCs w:val="24"/>
        </w:rPr>
        <w:t xml:space="preserve"> State</w:t>
      </w:r>
      <w:r w:rsidR="005211EB">
        <w:rPr>
          <w:rFonts w:ascii="Times New Roman" w:hAnsi="Times New Roman"/>
          <w:spacing w:val="-2"/>
          <w:sz w:val="24"/>
          <w:szCs w:val="24"/>
        </w:rPr>
        <w:t xml:space="preserve"> Authority of Dushanbe</w:t>
      </w:r>
      <w:r w:rsidR="005462AE">
        <w:rPr>
          <w:rFonts w:ascii="Times New Roman" w:hAnsi="Times New Roman"/>
          <w:spacing w:val="-2"/>
          <w:sz w:val="24"/>
          <w:szCs w:val="24"/>
        </w:rPr>
        <w:t xml:space="preserve"> City</w:t>
      </w:r>
      <w:r w:rsidR="005211EB">
        <w:rPr>
          <w:rFonts w:ascii="Times New Roman" w:hAnsi="Times New Roman"/>
          <w:spacing w:val="-2"/>
          <w:sz w:val="24"/>
          <w:szCs w:val="24"/>
        </w:rPr>
        <w:t xml:space="preserve"> S</w:t>
      </w:r>
      <w:r w:rsidR="005462AE">
        <w:rPr>
          <w:rFonts w:ascii="Times New Roman" w:hAnsi="Times New Roman"/>
          <w:spacing w:val="-2"/>
          <w:sz w:val="24"/>
          <w:szCs w:val="24"/>
        </w:rPr>
        <w:t>U</w:t>
      </w:r>
      <w:r w:rsidR="005211EB">
        <w:rPr>
          <w:rFonts w:ascii="Times New Roman" w:hAnsi="Times New Roman"/>
          <w:spacing w:val="-2"/>
          <w:sz w:val="24"/>
          <w:szCs w:val="24"/>
        </w:rPr>
        <w:t xml:space="preserve">E “Smart City” </w:t>
      </w:r>
      <w:r w:rsidRPr="005462AE">
        <w:rPr>
          <w:rFonts w:ascii="Times New Roman" w:hAnsi="Times New Roman"/>
          <w:iCs/>
          <w:spacing w:val="-2"/>
          <w:sz w:val="24"/>
          <w:szCs w:val="24"/>
        </w:rPr>
        <w:t>has received</w:t>
      </w:r>
      <w:r w:rsidRPr="00825B5C">
        <w:rPr>
          <w:rFonts w:ascii="Times New Roman" w:hAnsi="Times New Roman"/>
          <w:spacing w:val="-2"/>
          <w:sz w:val="24"/>
          <w:szCs w:val="24"/>
        </w:rPr>
        <w:t xml:space="preserve"> financing from the World Bank toward the cost of the </w:t>
      </w:r>
      <w:r w:rsidR="005211EB">
        <w:rPr>
          <w:rFonts w:ascii="Times New Roman" w:hAnsi="Times New Roman"/>
          <w:spacing w:val="-2"/>
          <w:sz w:val="24"/>
          <w:szCs w:val="24"/>
        </w:rPr>
        <w:t>Dushanbe sustainable urban development project</w:t>
      </w:r>
      <w:r w:rsidRPr="00825B5C">
        <w:rPr>
          <w:rFonts w:ascii="Times New Roman" w:hAnsi="Times New Roman"/>
          <w:spacing w:val="-2"/>
          <w:sz w:val="24"/>
          <w:szCs w:val="24"/>
        </w:rPr>
        <w:t>, 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p>
    <w:p w14:paraId="69546E67" w14:textId="77777777" w:rsidR="00916E24" w:rsidRPr="00825B5C" w:rsidRDefault="00916E24" w:rsidP="00916E24">
      <w:pPr>
        <w:suppressAutoHyphens/>
        <w:jc w:val="both"/>
        <w:rPr>
          <w:rFonts w:ascii="Times New Roman" w:hAnsi="Times New Roman"/>
          <w:spacing w:val="-2"/>
          <w:sz w:val="24"/>
          <w:szCs w:val="24"/>
        </w:rPr>
      </w:pPr>
    </w:p>
    <w:p w14:paraId="77A5016D" w14:textId="2B5F5E9F" w:rsidR="00710FDD" w:rsidRPr="00B06B4D" w:rsidRDefault="009830E4" w:rsidP="00710FDD">
      <w:pPr>
        <w:tabs>
          <w:tab w:val="left" w:pos="0"/>
        </w:tabs>
        <w:suppressAutoHyphens/>
        <w:autoSpaceDE w:val="0"/>
        <w:autoSpaceDN w:val="0"/>
        <w:adjustRightInd w:val="0"/>
        <w:spacing w:line="276" w:lineRule="auto"/>
        <w:jc w:val="both"/>
        <w:rPr>
          <w:rFonts w:cstheme="minorHAnsi"/>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ED7BB4">
        <w:rPr>
          <w:rFonts w:cstheme="minorHAnsi"/>
          <w:color w:val="000000"/>
          <w:sz w:val="24"/>
          <w:szCs w:val="24"/>
          <w:shd w:val="clear" w:color="auto" w:fill="FFFFFF"/>
        </w:rPr>
        <w:t xml:space="preserve">include </w:t>
      </w:r>
      <w:r w:rsidR="00710FDD" w:rsidRPr="00B06B4D">
        <w:rPr>
          <w:rFonts w:cstheme="minorHAnsi"/>
          <w:sz w:val="24"/>
          <w:szCs w:val="24"/>
        </w:rPr>
        <w:t>support to the State Unitary Enterprise (SUE) “Smart City” under executive state authority of Dushanbe city and the Government of Tajikistan to undertake the feasibility study and preliminary design for upgrading and expansion of Dushanbe Landfill. This assignment shall focus on completing a technical feasibility study (FS) for expansion of the Landfill capacity by considering appropriate and practically valid options for improvement of the landfill, extending the landfill lifespan, and developing frameworks for financially and technically sound and sustainable landfill operation. After completion of the FS that reviews different scenarios for the landfill infrastructure and operation improvement, a decision will be made on the technical approach. The Consultant will then develop preliminary design and cost estimates for the selected alternative and develop a design, operation and closure plan (DOCP) report for upgrading the Landfill to a Sanitary Landfill (SLF) including all environmental control systems. This includes developing all required design information, schedules, technical and performance specifications, standards, and all other information required to advance the project to the detailed design, construction and operation phase.</w:t>
      </w:r>
    </w:p>
    <w:p w14:paraId="191B3886" w14:textId="04BDC7B1" w:rsidR="00067BB3" w:rsidRDefault="00ED7BB4" w:rsidP="00825B5C">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 </w:t>
      </w:r>
    </w:p>
    <w:p w14:paraId="27E3DDFF" w14:textId="77777777" w:rsidR="00710FDD" w:rsidRPr="00710FDD" w:rsidRDefault="00710FDD" w:rsidP="00710FDD">
      <w:pPr>
        <w:tabs>
          <w:tab w:val="left" w:pos="0"/>
        </w:tabs>
        <w:suppressAutoHyphens/>
        <w:autoSpaceDE w:val="0"/>
        <w:autoSpaceDN w:val="0"/>
        <w:adjustRightInd w:val="0"/>
        <w:spacing w:after="240"/>
        <w:jc w:val="both"/>
        <w:rPr>
          <w:rFonts w:ascii="Times New Roman" w:hAnsi="Times New Roman"/>
          <w:sz w:val="24"/>
          <w:szCs w:val="24"/>
          <w:lang w:val="en"/>
        </w:rPr>
      </w:pPr>
      <w:r w:rsidRPr="00710FDD">
        <w:rPr>
          <w:rFonts w:ascii="Times New Roman" w:hAnsi="Times New Roman"/>
          <w:sz w:val="24"/>
          <w:szCs w:val="24"/>
          <w:lang w:val="en"/>
        </w:rPr>
        <w:t>The scope of this consultancy is broken down into the following main tasks:</w:t>
      </w:r>
    </w:p>
    <w:p w14:paraId="6BC851AE" w14:textId="77777777" w:rsidR="00710FDD" w:rsidRPr="00710FDD" w:rsidRDefault="00710FDD" w:rsidP="00710FDD">
      <w:pPr>
        <w:pStyle w:val="af6"/>
        <w:numPr>
          <w:ilvl w:val="0"/>
          <w:numId w:val="6"/>
        </w:numPr>
        <w:suppressAutoHyphens/>
        <w:spacing w:after="120" w:line="276" w:lineRule="auto"/>
        <w:jc w:val="both"/>
        <w:rPr>
          <w:rFonts w:ascii="Times New Roman" w:eastAsia="Times New Roman" w:hAnsi="Times New Roman" w:cs="Times New Roman"/>
          <w:sz w:val="24"/>
          <w:szCs w:val="24"/>
          <w:lang w:val="en"/>
        </w:rPr>
      </w:pPr>
      <w:r w:rsidRPr="00710FDD">
        <w:rPr>
          <w:rFonts w:ascii="Times New Roman" w:eastAsia="Times New Roman" w:hAnsi="Times New Roman" w:cs="Times New Roman"/>
          <w:sz w:val="24"/>
          <w:szCs w:val="24"/>
          <w:lang w:val="en"/>
        </w:rPr>
        <w:t xml:space="preserve">Characterization of the existing conditions of Dushanbe Landfill </w:t>
      </w:r>
    </w:p>
    <w:p w14:paraId="7EF27C70" w14:textId="77777777" w:rsidR="00710FDD" w:rsidRPr="00710FDD" w:rsidRDefault="00710FDD" w:rsidP="00710FDD">
      <w:pPr>
        <w:pStyle w:val="af6"/>
        <w:numPr>
          <w:ilvl w:val="0"/>
          <w:numId w:val="6"/>
        </w:numPr>
        <w:suppressAutoHyphens/>
        <w:spacing w:after="120" w:line="276" w:lineRule="auto"/>
        <w:jc w:val="both"/>
        <w:rPr>
          <w:rFonts w:ascii="Times New Roman" w:eastAsia="Times New Roman" w:hAnsi="Times New Roman" w:cs="Times New Roman"/>
          <w:sz w:val="24"/>
          <w:szCs w:val="24"/>
          <w:lang w:val="en"/>
        </w:rPr>
      </w:pPr>
      <w:r w:rsidRPr="00710FDD">
        <w:rPr>
          <w:rFonts w:ascii="Times New Roman" w:eastAsia="Times New Roman" w:hAnsi="Times New Roman" w:cs="Times New Roman"/>
          <w:sz w:val="24"/>
          <w:szCs w:val="24"/>
          <w:lang w:val="en"/>
        </w:rPr>
        <w:t xml:space="preserve">Detailed assessment of current legal, financial and institutional arrangements within Dushanbe city related to management and operations of Dushanbe Landfill </w:t>
      </w:r>
    </w:p>
    <w:p w14:paraId="379CDB2F" w14:textId="77777777" w:rsidR="00710FDD" w:rsidRPr="00710FDD" w:rsidRDefault="00710FDD" w:rsidP="00710FDD">
      <w:pPr>
        <w:pStyle w:val="af6"/>
        <w:numPr>
          <w:ilvl w:val="0"/>
          <w:numId w:val="6"/>
        </w:numPr>
        <w:suppressAutoHyphens/>
        <w:spacing w:after="120" w:line="276" w:lineRule="auto"/>
        <w:jc w:val="both"/>
        <w:rPr>
          <w:rFonts w:ascii="Times New Roman" w:eastAsia="Times New Roman" w:hAnsi="Times New Roman" w:cs="Times New Roman"/>
          <w:sz w:val="24"/>
          <w:szCs w:val="24"/>
          <w:lang w:val="en"/>
        </w:rPr>
      </w:pPr>
      <w:r w:rsidRPr="00710FDD">
        <w:rPr>
          <w:rFonts w:ascii="Times New Roman" w:eastAsia="Times New Roman" w:hAnsi="Times New Roman" w:cs="Times New Roman"/>
          <w:sz w:val="24"/>
          <w:szCs w:val="24"/>
          <w:lang w:val="en"/>
        </w:rPr>
        <w:t>Development of landfill fire mitigation and prevention plan</w:t>
      </w:r>
    </w:p>
    <w:p w14:paraId="179175B7" w14:textId="77777777" w:rsidR="00710FDD" w:rsidRPr="00710FDD" w:rsidRDefault="00710FDD" w:rsidP="00710FDD">
      <w:pPr>
        <w:pStyle w:val="af6"/>
        <w:numPr>
          <w:ilvl w:val="0"/>
          <w:numId w:val="6"/>
        </w:numPr>
        <w:suppressAutoHyphens/>
        <w:spacing w:after="120" w:line="276" w:lineRule="auto"/>
        <w:jc w:val="both"/>
        <w:rPr>
          <w:rFonts w:ascii="Times New Roman" w:eastAsia="Times New Roman" w:hAnsi="Times New Roman" w:cs="Times New Roman"/>
          <w:sz w:val="24"/>
          <w:szCs w:val="24"/>
          <w:lang w:val="en"/>
        </w:rPr>
      </w:pPr>
      <w:r w:rsidRPr="00710FDD">
        <w:rPr>
          <w:rFonts w:ascii="Times New Roman" w:eastAsia="Times New Roman" w:hAnsi="Times New Roman" w:cs="Times New Roman"/>
          <w:sz w:val="24"/>
          <w:szCs w:val="24"/>
          <w:lang w:val="en"/>
        </w:rPr>
        <w:t>Review and conceptualizing options for landfill expansion and future operations</w:t>
      </w:r>
    </w:p>
    <w:p w14:paraId="1C5831E0" w14:textId="77777777" w:rsidR="00710FDD" w:rsidRPr="00710FDD" w:rsidRDefault="00710FDD" w:rsidP="00710FDD">
      <w:pPr>
        <w:pStyle w:val="af6"/>
        <w:numPr>
          <w:ilvl w:val="0"/>
          <w:numId w:val="6"/>
        </w:numPr>
        <w:suppressAutoHyphens/>
        <w:spacing w:after="120" w:line="276" w:lineRule="auto"/>
        <w:jc w:val="both"/>
        <w:rPr>
          <w:rFonts w:ascii="Times New Roman" w:eastAsia="Times New Roman" w:hAnsi="Times New Roman" w:cs="Times New Roman"/>
          <w:sz w:val="24"/>
          <w:szCs w:val="24"/>
          <w:lang w:val="en"/>
        </w:rPr>
      </w:pPr>
      <w:r w:rsidRPr="00710FDD">
        <w:rPr>
          <w:rFonts w:ascii="Times New Roman" w:eastAsia="Times New Roman" w:hAnsi="Times New Roman" w:cs="Times New Roman"/>
          <w:sz w:val="24"/>
          <w:szCs w:val="24"/>
          <w:lang w:val="en"/>
        </w:rPr>
        <w:t xml:space="preserve">Develop DOCP report and preliminary design and cost estimate for the selected landfill expansion options  </w:t>
      </w:r>
    </w:p>
    <w:p w14:paraId="449F4BFA" w14:textId="22FA2AB1" w:rsidR="00710FDD" w:rsidRPr="005B6269" w:rsidRDefault="00710FDD" w:rsidP="00710FDD">
      <w:pPr>
        <w:pStyle w:val="af6"/>
        <w:numPr>
          <w:ilvl w:val="0"/>
          <w:numId w:val="6"/>
        </w:numPr>
        <w:suppressAutoHyphens/>
        <w:spacing w:after="120" w:line="276" w:lineRule="auto"/>
        <w:jc w:val="both"/>
        <w:rPr>
          <w:rFonts w:ascii="Times New Roman" w:eastAsia="Times New Roman" w:hAnsi="Times New Roman" w:cs="Times New Roman"/>
          <w:sz w:val="24"/>
          <w:szCs w:val="24"/>
          <w:lang w:val="en"/>
        </w:rPr>
      </w:pPr>
      <w:r w:rsidRPr="00710FDD">
        <w:rPr>
          <w:rFonts w:ascii="Times New Roman" w:hAnsi="Times New Roman"/>
          <w:sz w:val="24"/>
          <w:szCs w:val="24"/>
          <w:lang w:val="en"/>
        </w:rPr>
        <w:lastRenderedPageBreak/>
        <w:t>Preparing bidding documents (BD) for next steps</w:t>
      </w:r>
      <w:r w:rsidR="00C70D43" w:rsidRPr="00710FDD">
        <w:rPr>
          <w:rFonts w:ascii="Times New Roman" w:hAnsi="Times New Roman"/>
          <w:sz w:val="24"/>
          <w:szCs w:val="24"/>
          <w:lang w:val="en"/>
        </w:rPr>
        <w:t xml:space="preserve"> </w:t>
      </w:r>
    </w:p>
    <w:p w14:paraId="3B727A3D" w14:textId="44D33D31" w:rsidR="005B6269" w:rsidRPr="00067BB3" w:rsidRDefault="005B6269" w:rsidP="005B6269">
      <w:pPr>
        <w:spacing w:before="120" w:after="120"/>
        <w:jc w:val="both"/>
        <w:rPr>
          <w:rFonts w:ascii="Times New Roman" w:hAnsi="Times New Roman"/>
          <w:color w:val="000000"/>
          <w:sz w:val="24"/>
          <w:szCs w:val="24"/>
          <w:lang w:val="en"/>
        </w:rPr>
      </w:pPr>
      <w:r w:rsidRPr="00EE41C7">
        <w:rPr>
          <w:rFonts w:ascii="Times New Roman" w:hAnsi="Times New Roman"/>
          <w:color w:val="000000"/>
          <w:sz w:val="24"/>
          <w:szCs w:val="24"/>
          <w:lang w:val="en"/>
        </w:rPr>
        <w:t xml:space="preserve">The implementation period of the assignment is </w:t>
      </w:r>
      <w:r>
        <w:rPr>
          <w:rFonts w:ascii="Times New Roman" w:hAnsi="Times New Roman"/>
          <w:color w:val="000000"/>
          <w:sz w:val="24"/>
          <w:szCs w:val="24"/>
          <w:lang w:val="en"/>
        </w:rPr>
        <w:t>30</w:t>
      </w:r>
      <w:r w:rsidRPr="00EE41C7">
        <w:rPr>
          <w:rFonts w:ascii="Times New Roman" w:hAnsi="Times New Roman"/>
          <w:color w:val="000000"/>
          <w:sz w:val="24"/>
          <w:szCs w:val="24"/>
          <w:lang w:val="en"/>
        </w:rPr>
        <w:t xml:space="preserve"> </w:t>
      </w:r>
      <w:r>
        <w:rPr>
          <w:rFonts w:ascii="Times New Roman" w:hAnsi="Times New Roman"/>
          <w:color w:val="000000"/>
          <w:sz w:val="24"/>
          <w:szCs w:val="24"/>
          <w:lang w:val="en"/>
        </w:rPr>
        <w:t>weeks</w:t>
      </w:r>
      <w:r w:rsidRPr="00EE41C7">
        <w:rPr>
          <w:rFonts w:ascii="Times New Roman" w:hAnsi="Times New Roman"/>
          <w:color w:val="000000"/>
          <w:sz w:val="24"/>
          <w:szCs w:val="24"/>
          <w:lang w:val="en"/>
        </w:rPr>
        <w:t xml:space="preserve"> and is expected to commence in </w:t>
      </w:r>
      <w:r w:rsidR="00777637">
        <w:rPr>
          <w:rFonts w:ascii="Times New Roman" w:hAnsi="Times New Roman"/>
          <w:color w:val="000000"/>
          <w:sz w:val="24"/>
          <w:szCs w:val="24"/>
          <w:lang w:val="en"/>
        </w:rPr>
        <w:t>June</w:t>
      </w:r>
      <w:r>
        <w:rPr>
          <w:rFonts w:ascii="Times New Roman" w:hAnsi="Times New Roman"/>
          <w:color w:val="000000"/>
          <w:sz w:val="24"/>
          <w:szCs w:val="24"/>
          <w:lang w:val="en"/>
        </w:rPr>
        <w:t xml:space="preserve"> </w:t>
      </w:r>
      <w:r w:rsidRPr="00EE41C7">
        <w:rPr>
          <w:rFonts w:ascii="Times New Roman" w:hAnsi="Times New Roman"/>
          <w:color w:val="000000"/>
          <w:sz w:val="24"/>
          <w:szCs w:val="24"/>
          <w:lang w:val="en"/>
        </w:rPr>
        <w:t>202</w:t>
      </w:r>
      <w:r>
        <w:rPr>
          <w:rFonts w:ascii="Times New Roman" w:hAnsi="Times New Roman"/>
          <w:color w:val="000000"/>
          <w:sz w:val="24"/>
          <w:szCs w:val="24"/>
          <w:lang w:val="en"/>
        </w:rPr>
        <w:t>4</w:t>
      </w:r>
      <w:r w:rsidRPr="00EE41C7">
        <w:rPr>
          <w:rFonts w:ascii="Times New Roman" w:hAnsi="Times New Roman"/>
          <w:color w:val="000000"/>
          <w:sz w:val="24"/>
          <w:szCs w:val="24"/>
          <w:lang w:val="en"/>
        </w:rPr>
        <w:t xml:space="preserve">. </w:t>
      </w:r>
    </w:p>
    <w:p w14:paraId="31C84DFA" w14:textId="77777777" w:rsidR="005B6269" w:rsidRPr="00146D68" w:rsidRDefault="005B6269" w:rsidP="005B6269">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146D68">
        <w:rPr>
          <w:rFonts w:ascii="Times New Roman" w:hAnsi="Times New Roman"/>
          <w:i/>
          <w:spacing w:val="-2"/>
          <w:sz w:val="24"/>
          <w:szCs w:val="24"/>
        </w:rPr>
        <w:t xml:space="preserve">can be obtained at the address </w:t>
      </w:r>
      <w:r>
        <w:rPr>
          <w:rFonts w:ascii="Times New Roman" w:hAnsi="Times New Roman"/>
          <w:i/>
          <w:spacing w:val="-2"/>
          <w:sz w:val="24"/>
          <w:szCs w:val="24"/>
        </w:rPr>
        <w:t>given</w:t>
      </w:r>
      <w:r w:rsidRPr="00146D68">
        <w:rPr>
          <w:rFonts w:ascii="Times New Roman" w:hAnsi="Times New Roman"/>
          <w:i/>
          <w:spacing w:val="-2"/>
          <w:sz w:val="24"/>
          <w:szCs w:val="24"/>
        </w:rPr>
        <w:t xml:space="preserve"> below.</w:t>
      </w:r>
      <w:r w:rsidRPr="00BD14B2">
        <w:rPr>
          <w:rFonts w:ascii="Times New Roman" w:hAnsi="Times New Roman"/>
          <w:spacing w:val="-2"/>
          <w:sz w:val="24"/>
          <w:szCs w:val="24"/>
        </w:rPr>
        <w:t xml:space="preserve"> </w:t>
      </w:r>
    </w:p>
    <w:p w14:paraId="6C644529" w14:textId="77777777" w:rsidR="005B6269" w:rsidRPr="00825B5C" w:rsidRDefault="005B6269" w:rsidP="005B6269">
      <w:pPr>
        <w:suppressAutoHyphens/>
        <w:jc w:val="both"/>
        <w:rPr>
          <w:rFonts w:ascii="Times New Roman" w:hAnsi="Times New Roman"/>
          <w:spacing w:val="-2"/>
          <w:sz w:val="24"/>
          <w:szCs w:val="24"/>
        </w:rPr>
      </w:pPr>
    </w:p>
    <w:p w14:paraId="5DBE31D3" w14:textId="3A6817FE" w:rsidR="005B6269" w:rsidRDefault="005B6269" w:rsidP="005B6269">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Pr>
          <w:rFonts w:ascii="Times New Roman" w:hAnsi="Times New Roman"/>
          <w:spacing w:val="-2"/>
          <w:sz w:val="24"/>
          <w:szCs w:val="24"/>
        </w:rPr>
        <w:t>Executive State Authority of Dushanbe City SUE “Smart City”</w:t>
      </w:r>
      <w:r w:rsidRPr="00146D68">
        <w:rPr>
          <w:rFonts w:ascii="Times New Roman" w:hAnsi="Times New Roman"/>
          <w:spacing w:val="-2"/>
          <w:sz w:val="24"/>
          <w:szCs w:val="24"/>
        </w:rPr>
        <w:t xml:space="preserve"> now invites eligible consulting firms </w:t>
      </w:r>
      <w:r w:rsidRPr="00447B7B">
        <w:rPr>
          <w:rFonts w:ascii="Times New Roman" w:hAnsi="Times New Roman"/>
          <w:spacing w:val="-2"/>
          <w:sz w:val="24"/>
          <w:szCs w:val="24"/>
        </w:rPr>
        <w:t>(“Consultants”) to indicate their interest in providing the Services. Interested Consultants</w:t>
      </w:r>
      <w:r>
        <w:rPr>
          <w:rFonts w:ascii="Times New Roman" w:hAnsi="Times New Roman"/>
          <w:spacing w:val="-2"/>
          <w:sz w:val="24"/>
        </w:rPr>
        <w:t xml:space="preserve"> should provide information demonstrating that they have the required qualifications and </w:t>
      </w:r>
      <w:r w:rsidRPr="001D70EB">
        <w:rPr>
          <w:rFonts w:ascii="Times New Roman" w:hAnsi="Times New Roman"/>
          <w:spacing w:val="-2"/>
          <w:sz w:val="24"/>
        </w:rPr>
        <w:t xml:space="preserve">relevant experience to perform the Services. </w:t>
      </w:r>
    </w:p>
    <w:p w14:paraId="648A5646" w14:textId="77777777" w:rsidR="005B6269" w:rsidRDefault="005B6269" w:rsidP="005B6269">
      <w:pPr>
        <w:suppressAutoHyphens/>
        <w:jc w:val="both"/>
        <w:rPr>
          <w:rFonts w:ascii="Times New Roman" w:hAnsi="Times New Roman"/>
          <w:spacing w:val="-2"/>
          <w:sz w:val="24"/>
        </w:rPr>
      </w:pPr>
    </w:p>
    <w:p w14:paraId="4CD9A79F" w14:textId="77777777" w:rsidR="005B6269" w:rsidRPr="005B6269" w:rsidRDefault="005B6269" w:rsidP="005B6269">
      <w:pPr>
        <w:suppressAutoHyphens/>
        <w:spacing w:after="200" w:line="276" w:lineRule="auto"/>
        <w:jc w:val="both"/>
        <w:rPr>
          <w:rFonts w:eastAsia="Calibri" w:cstheme="minorHAnsi"/>
          <w:color w:val="000000" w:themeColor="text1"/>
          <w:sz w:val="24"/>
          <w:szCs w:val="24"/>
        </w:rPr>
      </w:pPr>
      <w:r w:rsidRPr="005B6269">
        <w:rPr>
          <w:rFonts w:eastAsia="Calibri" w:cstheme="minorHAnsi"/>
          <w:color w:val="000000" w:themeColor="text1"/>
          <w:sz w:val="24"/>
          <w:szCs w:val="24"/>
        </w:rPr>
        <w:t>The consulting firm should possess good experience in developing and designing solutions for municipal solid waste collection, transportation, treatment and disposal and should have designed at least three (3) sanitary landfills (landfill expansion, final closure, etc.) in the last 5 years.</w:t>
      </w:r>
    </w:p>
    <w:p w14:paraId="55005288" w14:textId="77777777" w:rsidR="005B6269" w:rsidRPr="003805E8" w:rsidRDefault="005B6269" w:rsidP="005B6269">
      <w:pPr>
        <w:tabs>
          <w:tab w:val="left" w:pos="2250"/>
        </w:tabs>
        <w:jc w:val="both"/>
        <w:rPr>
          <w:rFonts w:eastAsia="Calibri" w:cstheme="minorHAnsi"/>
          <w:color w:val="000000" w:themeColor="text1"/>
          <w:sz w:val="24"/>
          <w:szCs w:val="24"/>
        </w:rPr>
      </w:pPr>
      <w:r w:rsidRPr="003805E8">
        <w:rPr>
          <w:rFonts w:eastAsia="Calibri" w:cstheme="minorHAnsi"/>
          <w:color w:val="000000" w:themeColor="text1"/>
          <w:sz w:val="24"/>
          <w:szCs w:val="24"/>
        </w:rPr>
        <w:t>Key experts have a crucial role in implementing the contract. The tenderer shall submit CVs and Statements of Exclusivity and Availability for the key experts described below.</w:t>
      </w:r>
    </w:p>
    <w:p w14:paraId="086B0819" w14:textId="72FA5081" w:rsidR="005B6269" w:rsidRDefault="005B6269" w:rsidP="005B6269">
      <w:pPr>
        <w:tabs>
          <w:tab w:val="left" w:pos="2250"/>
        </w:tabs>
        <w:jc w:val="both"/>
        <w:rPr>
          <w:rFonts w:eastAsia="Calibri" w:cstheme="minorHAnsi"/>
          <w:color w:val="000000" w:themeColor="text1"/>
          <w:sz w:val="24"/>
          <w:szCs w:val="24"/>
        </w:rPr>
      </w:pPr>
      <w:r>
        <w:rPr>
          <w:rFonts w:eastAsia="Calibri" w:cstheme="minorHAnsi"/>
          <w:color w:val="000000" w:themeColor="text1"/>
          <w:sz w:val="24"/>
          <w:szCs w:val="24"/>
        </w:rPr>
        <w:t>N</w:t>
      </w:r>
      <w:r w:rsidRPr="003805E8">
        <w:rPr>
          <w:rFonts w:eastAsia="Calibri" w:cstheme="minorHAnsi"/>
          <w:color w:val="000000" w:themeColor="text1"/>
          <w:sz w:val="24"/>
          <w:szCs w:val="24"/>
        </w:rPr>
        <w:t xml:space="preserve">ational technical expertise is an added value for implementation of the project activities. The </w:t>
      </w:r>
      <w:r>
        <w:rPr>
          <w:rFonts w:eastAsia="Calibri" w:cstheme="minorHAnsi"/>
          <w:color w:val="000000" w:themeColor="text1"/>
          <w:sz w:val="24"/>
          <w:szCs w:val="24"/>
        </w:rPr>
        <w:t>Consultant</w:t>
      </w:r>
      <w:r w:rsidRPr="003805E8">
        <w:rPr>
          <w:rFonts w:eastAsia="Calibri" w:cstheme="minorHAnsi"/>
          <w:color w:val="000000" w:themeColor="text1"/>
          <w:sz w:val="24"/>
          <w:szCs w:val="24"/>
        </w:rPr>
        <w:t xml:space="preserve"> is encouraged to involve experts with technical knowledge and experience of national waste management practices</w:t>
      </w:r>
      <w:r>
        <w:rPr>
          <w:rFonts w:eastAsia="Calibri" w:cstheme="minorHAnsi"/>
          <w:color w:val="000000" w:themeColor="text1"/>
          <w:sz w:val="24"/>
          <w:szCs w:val="24"/>
        </w:rPr>
        <w:t xml:space="preserve"> and landfill projects</w:t>
      </w:r>
      <w:r w:rsidRPr="003805E8">
        <w:rPr>
          <w:rFonts w:eastAsia="Calibri" w:cstheme="minorHAnsi"/>
          <w:color w:val="000000" w:themeColor="text1"/>
          <w:sz w:val="24"/>
          <w:szCs w:val="24"/>
        </w:rPr>
        <w:t>.</w:t>
      </w:r>
    </w:p>
    <w:p w14:paraId="07EF570F" w14:textId="77777777" w:rsidR="005B6269" w:rsidRDefault="005B6269" w:rsidP="005B6269">
      <w:pPr>
        <w:tabs>
          <w:tab w:val="left" w:pos="2250"/>
        </w:tabs>
        <w:jc w:val="both"/>
        <w:rPr>
          <w:rFonts w:eastAsia="Calibri" w:cstheme="minorHAnsi"/>
          <w:color w:val="000000" w:themeColor="text1"/>
          <w:sz w:val="24"/>
          <w:szCs w:val="24"/>
        </w:rPr>
      </w:pPr>
    </w:p>
    <w:p w14:paraId="0D224EA6" w14:textId="03EB8709" w:rsidR="005B6269" w:rsidRDefault="005B6269" w:rsidP="005B6269">
      <w:pPr>
        <w:tabs>
          <w:tab w:val="left" w:pos="2250"/>
        </w:tabs>
        <w:jc w:val="both"/>
        <w:rPr>
          <w:rFonts w:eastAsia="Calibri" w:cstheme="minorHAnsi"/>
          <w:color w:val="000000" w:themeColor="text1"/>
          <w:sz w:val="24"/>
          <w:szCs w:val="24"/>
        </w:rPr>
      </w:pPr>
      <w:r>
        <w:rPr>
          <w:rFonts w:eastAsia="Calibri" w:cstheme="minorHAnsi"/>
          <w:color w:val="000000" w:themeColor="text1"/>
          <w:sz w:val="24"/>
          <w:szCs w:val="24"/>
        </w:rPr>
        <w:t>The Consultant shall ensure that key and/or non-key staff is proficient in both English, Russian and Tajik languages to enable communication with staff from Smart City SUE, the landfill SUE, the World Bank task team, and other relevant stakeholders.</w:t>
      </w:r>
    </w:p>
    <w:p w14:paraId="7DA81AAA" w14:textId="77777777" w:rsidR="005B6269" w:rsidRDefault="005B6269" w:rsidP="005B6269">
      <w:pPr>
        <w:tabs>
          <w:tab w:val="left" w:pos="2250"/>
        </w:tabs>
        <w:jc w:val="both"/>
        <w:rPr>
          <w:rFonts w:eastAsia="Calibri" w:cstheme="minorHAnsi"/>
          <w:color w:val="000000" w:themeColor="text1"/>
          <w:sz w:val="24"/>
          <w:szCs w:val="24"/>
        </w:rPr>
      </w:pPr>
    </w:p>
    <w:p w14:paraId="782FE62E" w14:textId="3513E704" w:rsidR="005B6269" w:rsidRDefault="005B6269" w:rsidP="005B6269">
      <w:pPr>
        <w:tabs>
          <w:tab w:val="left" w:pos="2250"/>
        </w:tabs>
        <w:jc w:val="both"/>
        <w:rPr>
          <w:rFonts w:eastAsia="Calibri" w:cstheme="minorHAnsi"/>
          <w:color w:val="000000" w:themeColor="text1"/>
          <w:sz w:val="24"/>
          <w:szCs w:val="24"/>
        </w:rPr>
      </w:pPr>
      <w:r w:rsidRPr="003805E8">
        <w:rPr>
          <w:rFonts w:eastAsia="Calibri" w:cstheme="minorHAnsi"/>
          <w:color w:val="000000" w:themeColor="text1"/>
          <w:sz w:val="24"/>
          <w:szCs w:val="24"/>
        </w:rPr>
        <w:t>All experts must be independent and free from conflicts of interest in the responsibilities they take on. The expert</w:t>
      </w:r>
      <w:r>
        <w:rPr>
          <w:rFonts w:eastAsia="Calibri" w:cstheme="minorHAnsi"/>
          <w:color w:val="000000" w:themeColor="text1"/>
          <w:sz w:val="24"/>
          <w:szCs w:val="24"/>
        </w:rPr>
        <w:t>s</w:t>
      </w:r>
      <w:r w:rsidRPr="003805E8">
        <w:rPr>
          <w:rFonts w:eastAsia="Calibri" w:cstheme="minorHAnsi"/>
          <w:color w:val="000000" w:themeColor="text1"/>
          <w:sz w:val="24"/>
          <w:szCs w:val="24"/>
        </w:rPr>
        <w:t xml:space="preserve"> shall follow standard ethics with diligence and high degree of professionalism.</w:t>
      </w:r>
    </w:p>
    <w:p w14:paraId="579256A6" w14:textId="77777777" w:rsidR="005B6269" w:rsidRPr="003805E8" w:rsidRDefault="005B6269" w:rsidP="005B6269">
      <w:pPr>
        <w:tabs>
          <w:tab w:val="left" w:pos="2250"/>
        </w:tabs>
        <w:jc w:val="both"/>
        <w:rPr>
          <w:rFonts w:eastAsia="Calibri" w:cstheme="minorHAnsi"/>
          <w:color w:val="000000" w:themeColor="text1"/>
          <w:sz w:val="24"/>
          <w:szCs w:val="24"/>
        </w:rPr>
      </w:pPr>
    </w:p>
    <w:p w14:paraId="01AED9E1" w14:textId="77777777" w:rsidR="005B6269" w:rsidRDefault="005B6269" w:rsidP="005B6269">
      <w:pPr>
        <w:suppressAutoHyphens/>
        <w:jc w:val="both"/>
        <w:rPr>
          <w:rFonts w:eastAsia="Calibri" w:cstheme="minorHAnsi"/>
          <w:color w:val="000000" w:themeColor="text1"/>
          <w:sz w:val="24"/>
          <w:szCs w:val="24"/>
        </w:rPr>
      </w:pPr>
      <w:r w:rsidRPr="003805E8">
        <w:rPr>
          <w:rFonts w:eastAsia="Calibri" w:cstheme="minorHAnsi"/>
          <w:color w:val="000000" w:themeColor="text1"/>
          <w:sz w:val="24"/>
          <w:szCs w:val="24"/>
        </w:rPr>
        <w:t xml:space="preserve">The Contractor’s key experts </w:t>
      </w:r>
      <w:r>
        <w:rPr>
          <w:rFonts w:eastAsia="Calibri" w:cstheme="minorHAnsi"/>
          <w:color w:val="000000" w:themeColor="text1"/>
          <w:sz w:val="24"/>
          <w:szCs w:val="24"/>
        </w:rPr>
        <w:t xml:space="preserve">(KE) </w:t>
      </w:r>
      <w:r w:rsidRPr="003805E8">
        <w:rPr>
          <w:rFonts w:eastAsia="Calibri" w:cstheme="minorHAnsi"/>
          <w:color w:val="000000" w:themeColor="text1"/>
          <w:sz w:val="24"/>
          <w:szCs w:val="24"/>
        </w:rPr>
        <w:t xml:space="preserve">to be assigned for successful completion of the project must have an outstanding track record and extensive professional and educational background in the various fields of studies </w:t>
      </w:r>
      <w:r>
        <w:rPr>
          <w:rFonts w:eastAsia="Calibri" w:cstheme="minorHAnsi"/>
          <w:color w:val="000000" w:themeColor="text1"/>
          <w:sz w:val="24"/>
          <w:szCs w:val="24"/>
        </w:rPr>
        <w:t>described below</w:t>
      </w:r>
      <w:r w:rsidRPr="003805E8">
        <w:rPr>
          <w:rFonts w:eastAsia="Calibri" w:cstheme="minorHAnsi"/>
          <w:color w:val="000000" w:themeColor="text1"/>
          <w:sz w:val="24"/>
          <w:szCs w:val="24"/>
        </w:rPr>
        <w:t>. Facilitation and communication skills would be an asset.</w:t>
      </w:r>
    </w:p>
    <w:p w14:paraId="2C37C7D7" w14:textId="77777777" w:rsidR="005B6269" w:rsidRDefault="005B6269" w:rsidP="005B6269">
      <w:pPr>
        <w:suppressAutoHyphens/>
        <w:jc w:val="both"/>
        <w:rPr>
          <w:rFonts w:eastAsia="Calibri" w:cstheme="minorHAnsi"/>
          <w:color w:val="000000" w:themeColor="text1"/>
          <w:sz w:val="24"/>
          <w:szCs w:val="24"/>
        </w:rPr>
      </w:pPr>
    </w:p>
    <w:p w14:paraId="281C340E" w14:textId="2BE93234" w:rsidR="00EC50B8" w:rsidRPr="00710FDD" w:rsidRDefault="00C70D43" w:rsidP="005B6269">
      <w:pPr>
        <w:suppressAutoHyphens/>
        <w:jc w:val="both"/>
        <w:rPr>
          <w:rFonts w:ascii="Times New Roman" w:hAnsi="Times New Roman"/>
          <w:sz w:val="24"/>
          <w:szCs w:val="24"/>
          <w:lang w:val="en"/>
        </w:rPr>
      </w:pPr>
      <w:r w:rsidRPr="00710FDD">
        <w:rPr>
          <w:rFonts w:ascii="Times New Roman" w:hAnsi="Times New Roman"/>
          <w:sz w:val="24"/>
          <w:szCs w:val="24"/>
          <w:lang w:val="en"/>
        </w:rPr>
        <w:t xml:space="preserve">Key Experts will not be evaluated </w:t>
      </w:r>
      <w:r w:rsidR="004C3F92" w:rsidRPr="00710FDD">
        <w:rPr>
          <w:rFonts w:ascii="Times New Roman" w:hAnsi="Times New Roman"/>
          <w:sz w:val="24"/>
          <w:szCs w:val="24"/>
          <w:lang w:val="en"/>
        </w:rPr>
        <w:t xml:space="preserve">at </w:t>
      </w:r>
      <w:r w:rsidR="0083275E" w:rsidRPr="00710FDD">
        <w:rPr>
          <w:rFonts w:ascii="Times New Roman" w:hAnsi="Times New Roman"/>
          <w:sz w:val="24"/>
          <w:szCs w:val="24"/>
          <w:lang w:val="en"/>
        </w:rPr>
        <w:t xml:space="preserve">the </w:t>
      </w:r>
      <w:r w:rsidR="004C3F92" w:rsidRPr="00710FDD">
        <w:rPr>
          <w:rFonts w:ascii="Times New Roman" w:hAnsi="Times New Roman"/>
          <w:sz w:val="24"/>
          <w:szCs w:val="24"/>
          <w:lang w:val="en"/>
        </w:rPr>
        <w:t>shortlisting stage.</w:t>
      </w:r>
    </w:p>
    <w:p w14:paraId="5D05D7E6" w14:textId="77777777" w:rsidR="00F17486" w:rsidRDefault="00F17486" w:rsidP="00916E24">
      <w:pPr>
        <w:suppressAutoHyphens/>
        <w:jc w:val="both"/>
        <w:rPr>
          <w:rFonts w:ascii="Times New Roman" w:hAnsi="Times New Roman"/>
          <w:spacing w:val="-2"/>
          <w:sz w:val="24"/>
        </w:rPr>
      </w:pPr>
    </w:p>
    <w:p w14:paraId="447DA689" w14:textId="228211CD" w:rsidR="00E07E32" w:rsidRDefault="00F93F14" w:rsidP="00916E24">
      <w:pPr>
        <w:suppressAutoHyphens/>
        <w:jc w:val="both"/>
        <w:rPr>
          <w:rFonts w:ascii="Times New Roman" w:hAnsi="Times New Roman"/>
          <w:sz w:val="24"/>
          <w:szCs w:val="24"/>
          <w:lang w:val="en"/>
        </w:rPr>
      </w:pPr>
      <w:r w:rsidRPr="00EE41C7">
        <w:rPr>
          <w:rFonts w:ascii="Times New Roman" w:hAnsi="Times New Roman"/>
          <w:sz w:val="24"/>
          <w:szCs w:val="24"/>
          <w:lang w:val="en"/>
        </w:rPr>
        <w:t xml:space="preserve">The attention of interested consultants is drawn to Section III, paragraphs 3.14, 3.16 and 3.17 of the World Bank’s ‘Procurement Regulations for IPF Borrowers’ July 2016 revised </w:t>
      </w:r>
      <w:r>
        <w:rPr>
          <w:rFonts w:ascii="Times New Roman" w:hAnsi="Times New Roman"/>
          <w:sz w:val="24"/>
          <w:szCs w:val="24"/>
          <w:lang w:val="en"/>
        </w:rPr>
        <w:t>December 2020</w:t>
      </w:r>
      <w:r w:rsidRPr="00EE41C7">
        <w:rPr>
          <w:rFonts w:ascii="Times New Roman" w:hAnsi="Times New Roman"/>
          <w:sz w:val="24"/>
          <w:szCs w:val="24"/>
          <w:lang w:val="en"/>
        </w:rPr>
        <w:t xml:space="preserve"> [Procurement in investment Project Financing; Goods, Works, Non-Consulting and Consulting Services], setting forth the World Bank’s policy on conflict of interest.</w:t>
      </w:r>
    </w:p>
    <w:p w14:paraId="72F1B651" w14:textId="77777777" w:rsidR="00F93F14" w:rsidRDefault="00F93F14" w:rsidP="00916E24">
      <w:pPr>
        <w:suppressAutoHyphens/>
        <w:jc w:val="both"/>
        <w:rPr>
          <w:rFonts w:ascii="Times New Roman" w:hAnsi="Times New Roman"/>
          <w:spacing w:val="-2"/>
          <w:sz w:val="24"/>
        </w:rPr>
      </w:pPr>
    </w:p>
    <w:p w14:paraId="236AA8DE" w14:textId="77777777" w:rsidR="00F17486" w:rsidRPr="00095418" w:rsidRDefault="009830E4" w:rsidP="00F93F14">
      <w:pPr>
        <w:jc w:val="both"/>
        <w:rPr>
          <w:rFonts w:ascii="Calibri" w:hAnsi="Calibri" w:cs="Calibri"/>
          <w:szCs w:val="22"/>
        </w:rPr>
      </w:pPr>
      <w:r>
        <w:rPr>
          <w:rFonts w:ascii="Times New Roman" w:hAnsi="Times New Roman"/>
          <w:spacing w:val="-2"/>
          <w:sz w:val="24"/>
        </w:rPr>
        <w:t xml:space="preserve">Consultants may associate </w:t>
      </w:r>
      <w:r w:rsidR="006F3706">
        <w:rPr>
          <w:rFonts w:ascii="Times New Roman" w:hAnsi="Times New Roman"/>
          <w:spacing w:val="-2"/>
          <w:sz w:val="24"/>
        </w:rPr>
        <w:t xml:space="preserve">with other firms </w:t>
      </w:r>
      <w:r>
        <w:rPr>
          <w:rFonts w:ascii="Times New Roman" w:hAnsi="Times New Roman"/>
          <w:spacing w:val="-2"/>
          <w:sz w:val="24"/>
        </w:rPr>
        <w:t>to enhance their qualifications</w:t>
      </w:r>
      <w:r w:rsidR="00095418" w:rsidRPr="001C4752">
        <w:rPr>
          <w:rFonts w:ascii="Times New Roman" w:hAnsi="Times New Roman"/>
          <w:sz w:val="24"/>
          <w:szCs w:val="24"/>
        </w:rPr>
        <w:t xml:space="preserve">, but should </w:t>
      </w:r>
      <w:r w:rsidR="004C3F92">
        <w:rPr>
          <w:rFonts w:ascii="Times New Roman" w:hAnsi="Times New Roman"/>
          <w:sz w:val="24"/>
          <w:szCs w:val="24"/>
        </w:rPr>
        <w:t xml:space="preserve">indicate </w:t>
      </w:r>
      <w:r w:rsidR="00095418" w:rsidRPr="001C4752">
        <w:rPr>
          <w:rFonts w:ascii="Times New Roman" w:hAnsi="Times New Roman"/>
          <w:sz w:val="24"/>
          <w:szCs w:val="24"/>
        </w:rPr>
        <w:t xml:space="preserve">clearly whether the association is in the form of a </w:t>
      </w:r>
      <w:r w:rsidR="00684E8F">
        <w:rPr>
          <w:rFonts w:ascii="Times New Roman" w:hAnsi="Times New Roman"/>
          <w:sz w:val="24"/>
          <w:szCs w:val="24"/>
        </w:rPr>
        <w:t>j</w:t>
      </w:r>
      <w:r w:rsidR="00095418" w:rsidRPr="001C4752">
        <w:rPr>
          <w:rFonts w:ascii="Times New Roman" w:hAnsi="Times New Roman"/>
          <w:sz w:val="24"/>
          <w:szCs w:val="24"/>
        </w:rPr>
        <w:t>oint</w:t>
      </w:r>
      <w:r w:rsidR="0092546E">
        <w:rPr>
          <w:rFonts w:ascii="Times New Roman" w:hAnsi="Times New Roman"/>
          <w:sz w:val="24"/>
          <w:szCs w:val="24"/>
        </w:rPr>
        <w:t xml:space="preserve"> </w:t>
      </w:r>
      <w:r w:rsidR="00684E8F">
        <w:rPr>
          <w:rFonts w:ascii="Times New Roman" w:hAnsi="Times New Roman"/>
          <w:sz w:val="24"/>
          <w:szCs w:val="24"/>
        </w:rPr>
        <w:t>v</w:t>
      </w:r>
      <w:r w:rsidR="00095418" w:rsidRPr="001C4752">
        <w:rPr>
          <w:rFonts w:ascii="Times New Roman" w:hAnsi="Times New Roman"/>
          <w:sz w:val="24"/>
          <w:szCs w:val="24"/>
        </w:rPr>
        <w:t xml:space="preserve">enture </w:t>
      </w:r>
      <w:r w:rsidR="004C3F92">
        <w:rPr>
          <w:rFonts w:ascii="Times New Roman" w:hAnsi="Times New Roman"/>
          <w:sz w:val="24"/>
          <w:szCs w:val="24"/>
        </w:rPr>
        <w:t>and/</w:t>
      </w:r>
      <w:r w:rsidR="00095418" w:rsidRPr="001C4752">
        <w:rPr>
          <w:rFonts w:ascii="Times New Roman" w:hAnsi="Times New Roman"/>
          <w:sz w:val="24"/>
          <w:szCs w:val="24"/>
        </w:rPr>
        <w:t xml:space="preserve">or </w:t>
      </w:r>
      <w:r w:rsidR="004C3F92">
        <w:rPr>
          <w:rFonts w:ascii="Times New Roman" w:hAnsi="Times New Roman"/>
          <w:sz w:val="24"/>
          <w:szCs w:val="24"/>
        </w:rPr>
        <w:t>a</w:t>
      </w:r>
      <w:r w:rsidR="00095418" w:rsidRPr="001C4752">
        <w:rPr>
          <w:rFonts w:ascii="Times New Roman" w:hAnsi="Times New Roman"/>
          <w:sz w:val="24"/>
          <w:szCs w:val="24"/>
        </w:rPr>
        <w:t xml:space="preserve"> </w:t>
      </w:r>
      <w:r w:rsidR="00BD14B2">
        <w:rPr>
          <w:rFonts w:ascii="Times New Roman" w:hAnsi="Times New Roman"/>
          <w:sz w:val="24"/>
          <w:szCs w:val="24"/>
        </w:rPr>
        <w:t>sub-</w:t>
      </w:r>
      <w:r w:rsidR="00BD14B2">
        <w:rPr>
          <w:rFonts w:ascii="Times New Roman" w:hAnsi="Times New Roman"/>
          <w:sz w:val="24"/>
          <w:szCs w:val="24"/>
        </w:rPr>
        <w:lastRenderedPageBreak/>
        <w:t>consultancy</w:t>
      </w:r>
      <w:r w:rsidR="00095418" w:rsidRPr="001C4752">
        <w:rPr>
          <w:rFonts w:ascii="Times New Roman" w:hAnsi="Times New Roman"/>
          <w:sz w:val="24"/>
          <w:szCs w:val="24"/>
        </w:rPr>
        <w:t xml:space="preserve">. In the case of a </w:t>
      </w:r>
      <w:r w:rsidR="0092546E">
        <w:rPr>
          <w:rFonts w:ascii="Times New Roman" w:hAnsi="Times New Roman"/>
          <w:sz w:val="24"/>
          <w:szCs w:val="24"/>
        </w:rPr>
        <w:t>j</w:t>
      </w:r>
      <w:r w:rsidR="00095418" w:rsidRPr="001C4752">
        <w:rPr>
          <w:rFonts w:ascii="Times New Roman" w:hAnsi="Times New Roman"/>
          <w:sz w:val="24"/>
          <w:szCs w:val="24"/>
        </w:rPr>
        <w:t xml:space="preserve">oint </w:t>
      </w:r>
      <w:r w:rsidR="00DD7362">
        <w:rPr>
          <w:rFonts w:ascii="Times New Roman" w:hAnsi="Times New Roman"/>
          <w:sz w:val="24"/>
          <w:szCs w:val="24"/>
        </w:rPr>
        <w:t>v</w:t>
      </w:r>
      <w:r w:rsidR="00095418" w:rsidRPr="001C4752">
        <w:rPr>
          <w:rFonts w:ascii="Times New Roman" w:hAnsi="Times New Roman"/>
          <w:sz w:val="24"/>
          <w:szCs w:val="24"/>
        </w:rPr>
        <w:t xml:space="preserve">enture, all </w:t>
      </w:r>
      <w:r w:rsidR="00DF4F57" w:rsidRPr="001C4752">
        <w:rPr>
          <w:rFonts w:ascii="Times New Roman" w:hAnsi="Times New Roman"/>
          <w:sz w:val="24"/>
          <w:szCs w:val="24"/>
        </w:rPr>
        <w:t xml:space="preserve">the partners in </w:t>
      </w:r>
      <w:r w:rsidR="00DD7362">
        <w:rPr>
          <w:rFonts w:ascii="Times New Roman" w:hAnsi="Times New Roman"/>
          <w:sz w:val="24"/>
          <w:szCs w:val="24"/>
        </w:rPr>
        <w:t xml:space="preserve">the joint venture </w:t>
      </w:r>
      <w:r w:rsidR="00DF4F57" w:rsidRPr="001C4752">
        <w:rPr>
          <w:rFonts w:ascii="Times New Roman" w:hAnsi="Times New Roman"/>
          <w:sz w:val="24"/>
          <w:szCs w:val="24"/>
        </w:rPr>
        <w:t>shall be jointly and severally liable for the entire contract</w:t>
      </w:r>
      <w:r w:rsidR="00A90DFA">
        <w:rPr>
          <w:rFonts w:ascii="Times New Roman" w:hAnsi="Times New Roman"/>
          <w:sz w:val="24"/>
          <w:szCs w:val="24"/>
        </w:rPr>
        <w:t>,</w:t>
      </w:r>
      <w:r w:rsidR="00DF4F57" w:rsidRPr="001C4752">
        <w:rPr>
          <w:rFonts w:ascii="Times New Roman" w:hAnsi="Times New Roman"/>
          <w:sz w:val="24"/>
          <w:szCs w:val="24"/>
        </w:rPr>
        <w:t xml:space="preserve"> if selected.</w:t>
      </w:r>
    </w:p>
    <w:p w14:paraId="4DDD10FC" w14:textId="77777777" w:rsidR="00F17486" w:rsidRDefault="00F17486" w:rsidP="00916E24">
      <w:pPr>
        <w:suppressAutoHyphens/>
        <w:jc w:val="both"/>
        <w:rPr>
          <w:rFonts w:ascii="Times New Roman" w:hAnsi="Times New Roman"/>
          <w:spacing w:val="-2"/>
          <w:sz w:val="24"/>
        </w:rPr>
      </w:pPr>
    </w:p>
    <w:p w14:paraId="34E16033" w14:textId="6159A607"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710FDD">
        <w:rPr>
          <w:rFonts w:ascii="Times New Roman" w:hAnsi="Times New Roman"/>
          <w:b/>
          <w:sz w:val="24"/>
          <w:szCs w:val="24"/>
          <w:lang w:val="en"/>
        </w:rPr>
        <w:t>Consultant Qualification</w:t>
      </w:r>
      <w:r w:rsidR="00F93F14" w:rsidRPr="00EE41C7">
        <w:rPr>
          <w:rFonts w:ascii="Times New Roman" w:hAnsi="Times New Roman"/>
          <w:b/>
          <w:sz w:val="24"/>
          <w:szCs w:val="24"/>
          <w:lang w:val="en"/>
        </w:rPr>
        <w:t xml:space="preserve"> Selection (C</w:t>
      </w:r>
      <w:r w:rsidR="00031640">
        <w:rPr>
          <w:rFonts w:ascii="Times New Roman" w:hAnsi="Times New Roman"/>
          <w:b/>
          <w:sz w:val="24"/>
          <w:szCs w:val="24"/>
          <w:lang w:val="en"/>
        </w:rPr>
        <w:t>Q</w:t>
      </w:r>
      <w:r w:rsidR="00F93F14" w:rsidRPr="00EE41C7">
        <w:rPr>
          <w:rFonts w:ascii="Times New Roman" w:hAnsi="Times New Roman"/>
          <w:b/>
          <w:sz w:val="24"/>
          <w:szCs w:val="24"/>
          <w:lang w:val="en"/>
        </w:rPr>
        <w:t>S)</w:t>
      </w:r>
      <w:r w:rsidR="00E07E32">
        <w:rPr>
          <w:rFonts w:ascii="Times New Roman" w:hAnsi="Times New Roman"/>
          <w:spacing w:val="-2"/>
          <w:sz w:val="24"/>
        </w:rPr>
        <w:t xml:space="preserve"> 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45345766" w14:textId="77777777" w:rsidR="00785CA1" w:rsidRDefault="00785CA1">
      <w:pPr>
        <w:suppressAutoHyphens/>
        <w:rPr>
          <w:rFonts w:ascii="Times New Roman" w:hAnsi="Times New Roman"/>
          <w:spacing w:val="-2"/>
          <w:sz w:val="24"/>
        </w:rPr>
      </w:pPr>
    </w:p>
    <w:p w14:paraId="0409B9DA" w14:textId="2388436B" w:rsidR="009830E4"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9C0F1F" w:rsidRPr="000536E5">
        <w:rPr>
          <w:rFonts w:ascii="Times New Roman" w:hAnsi="Times New Roman"/>
          <w:spacing w:val="-2"/>
          <w:sz w:val="24"/>
          <w:szCs w:val="24"/>
        </w:rPr>
        <w:t>09:00 – 17:00</w:t>
      </w:r>
      <w:r w:rsidR="009830E4">
        <w:rPr>
          <w:rFonts w:ascii="Times New Roman" w:hAnsi="Times New Roman"/>
          <w:spacing w:val="-2"/>
          <w:sz w:val="24"/>
        </w:rPr>
        <w:t>.</w:t>
      </w:r>
    </w:p>
    <w:p w14:paraId="042B92DA" w14:textId="77777777" w:rsidR="009830E4" w:rsidRDefault="009830E4">
      <w:pPr>
        <w:suppressAutoHyphens/>
        <w:rPr>
          <w:rFonts w:ascii="Times New Roman" w:hAnsi="Times New Roman"/>
          <w:spacing w:val="-2"/>
          <w:sz w:val="24"/>
        </w:rPr>
      </w:pPr>
    </w:p>
    <w:p w14:paraId="16AD6095" w14:textId="478BB7F0" w:rsidR="009830E4" w:rsidRDefault="009830E4">
      <w:pPr>
        <w:suppressAutoHyphens/>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8929AC" w:rsidRPr="001D70EB">
        <w:rPr>
          <w:rFonts w:ascii="Times New Roman" w:hAnsi="Times New Roman"/>
          <w:spacing w:val="-2"/>
          <w:sz w:val="24"/>
        </w:rPr>
        <w:t xml:space="preserve">(in person, or by mail, or by fax, or by e-mail) </w:t>
      </w:r>
      <w:r w:rsidRPr="001D70EB">
        <w:rPr>
          <w:rFonts w:ascii="Times New Roman" w:hAnsi="Times New Roman"/>
          <w:spacing w:val="-2"/>
          <w:sz w:val="24"/>
        </w:rPr>
        <w:t xml:space="preserve">by </w:t>
      </w:r>
      <w:r w:rsidR="004C48E4">
        <w:rPr>
          <w:rFonts w:ascii="Times New Roman" w:hAnsi="Times New Roman"/>
          <w:spacing w:val="-2"/>
          <w:sz w:val="24"/>
        </w:rPr>
        <w:t>31</w:t>
      </w:r>
      <w:r w:rsidR="009C0F1F">
        <w:rPr>
          <w:rFonts w:ascii="Times New Roman" w:hAnsi="Times New Roman"/>
          <w:spacing w:val="-2"/>
          <w:sz w:val="24"/>
        </w:rPr>
        <w:t xml:space="preserve"> May, 2024</w:t>
      </w:r>
      <w:r w:rsidRPr="001D70EB">
        <w:rPr>
          <w:rFonts w:ascii="Times New Roman" w:hAnsi="Times New Roman"/>
          <w:spacing w:val="-2"/>
          <w:sz w:val="24"/>
        </w:rPr>
        <w:t>.</w:t>
      </w:r>
    </w:p>
    <w:p w14:paraId="145EEE20" w14:textId="77777777" w:rsidR="009830E4" w:rsidRDefault="009830E4">
      <w:pPr>
        <w:suppressAutoHyphens/>
        <w:rPr>
          <w:rFonts w:ascii="Times New Roman" w:hAnsi="Times New Roman"/>
          <w:spacing w:val="-2"/>
          <w:sz w:val="24"/>
        </w:rPr>
      </w:pPr>
    </w:p>
    <w:p w14:paraId="18E20BBB" w14:textId="6E41290A" w:rsidR="009830E4" w:rsidRPr="000F740F" w:rsidRDefault="000F740F">
      <w:pPr>
        <w:suppressAutoHyphens/>
        <w:rPr>
          <w:rFonts w:ascii="Times New Roman" w:hAnsi="Times New Roman"/>
          <w:b/>
          <w:bCs/>
          <w:sz w:val="24"/>
          <w:szCs w:val="24"/>
        </w:rPr>
      </w:pPr>
      <w:r w:rsidRPr="000F740F">
        <w:rPr>
          <w:rFonts w:ascii="Times New Roman" w:hAnsi="Times New Roman"/>
          <w:b/>
          <w:bCs/>
          <w:sz w:val="24"/>
          <w:szCs w:val="24"/>
        </w:rPr>
        <w:t>Project Implementation Group</w:t>
      </w:r>
    </w:p>
    <w:p w14:paraId="6CAB5AE8" w14:textId="0CF824C6" w:rsidR="000F740F" w:rsidRPr="00AC0134" w:rsidRDefault="000F740F" w:rsidP="000F740F">
      <w:pPr>
        <w:spacing w:after="120"/>
        <w:jc w:val="both"/>
        <w:rPr>
          <w:rFonts w:ascii="Times New Roman" w:hAnsi="Times New Roman"/>
          <w:b/>
          <w:bCs/>
          <w:i/>
          <w:iCs/>
          <w:sz w:val="24"/>
          <w:szCs w:val="24"/>
        </w:rPr>
      </w:pPr>
      <w:r w:rsidRPr="00AC0134">
        <w:rPr>
          <w:rFonts w:ascii="Times New Roman" w:hAnsi="Times New Roman"/>
          <w:b/>
          <w:bCs/>
          <w:sz w:val="24"/>
          <w:szCs w:val="24"/>
        </w:rPr>
        <w:t>Attention: Boboev Sangin – Project Manager</w:t>
      </w:r>
    </w:p>
    <w:p w14:paraId="04CB56A5" w14:textId="77777777" w:rsidR="000F740F" w:rsidRPr="00AC0134" w:rsidRDefault="000F740F" w:rsidP="000F740F">
      <w:pPr>
        <w:spacing w:after="120"/>
        <w:jc w:val="both"/>
        <w:rPr>
          <w:rFonts w:ascii="Times New Roman" w:hAnsi="Times New Roman"/>
          <w:b/>
          <w:bCs/>
          <w:sz w:val="24"/>
          <w:szCs w:val="24"/>
        </w:rPr>
      </w:pPr>
      <w:r w:rsidRPr="00AC0134">
        <w:rPr>
          <w:rFonts w:ascii="Times New Roman" w:hAnsi="Times New Roman"/>
          <w:b/>
          <w:bCs/>
          <w:i/>
          <w:iCs/>
          <w:sz w:val="24"/>
          <w:szCs w:val="24"/>
        </w:rPr>
        <w:t>Dushanbe, Mirzo Tursunzoda st. 27A</w:t>
      </w:r>
    </w:p>
    <w:p w14:paraId="70D9E3E4" w14:textId="712772A3" w:rsidR="009830E4" w:rsidRDefault="000F740F">
      <w:pPr>
        <w:suppressAutoHyphens/>
        <w:rPr>
          <w:rFonts w:ascii="Times New Roman" w:hAnsi="Times New Roman"/>
          <w:spacing w:val="-2"/>
          <w:sz w:val="24"/>
        </w:rPr>
      </w:pPr>
      <w:r w:rsidRPr="00AC0134">
        <w:rPr>
          <w:rFonts w:ascii="Times New Roman" w:hAnsi="Times New Roman"/>
          <w:b/>
          <w:bCs/>
          <w:sz w:val="24"/>
          <w:szCs w:val="24"/>
        </w:rPr>
        <w:t xml:space="preserve">Email: </w:t>
      </w:r>
      <w:hyperlink r:id="rId8" w:history="1">
        <w:r w:rsidRPr="00AC0134">
          <w:rPr>
            <w:rStyle w:val="ad"/>
            <w:rFonts w:ascii="Times New Roman" w:hAnsi="Times New Roman"/>
            <w:b/>
            <w:bCs/>
            <w:sz w:val="24"/>
            <w:szCs w:val="24"/>
          </w:rPr>
          <w:t>dsudp@dsc.tj</w:t>
        </w:r>
      </w:hyperlink>
    </w:p>
    <w:p w14:paraId="50E0B735" w14:textId="77777777" w:rsidR="009830E4" w:rsidRDefault="009830E4">
      <w:pPr>
        <w:suppressAutoHyphens/>
        <w:rPr>
          <w:spacing w:val="-2"/>
        </w:rPr>
      </w:pPr>
    </w:p>
    <w:sectPr w:rsidR="009830E4" w:rsidSect="008A4AA7">
      <w:headerReference w:type="default" r:id="rId9"/>
      <w:foot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B4C5" w14:textId="77777777" w:rsidR="001B78DA" w:rsidRDefault="001B78DA">
      <w:r>
        <w:separator/>
      </w:r>
    </w:p>
  </w:endnote>
  <w:endnote w:type="continuationSeparator" w:id="0">
    <w:p w14:paraId="0EA5D4E8" w14:textId="77777777" w:rsidR="001B78DA" w:rsidRDefault="001B78DA">
      <w:r>
        <w:rPr>
          <w:sz w:val="24"/>
        </w:rPr>
        <w:t xml:space="preserve"> </w:t>
      </w:r>
    </w:p>
  </w:endnote>
  <w:endnote w:type="continuationNotice" w:id="1">
    <w:p w14:paraId="227B9F9F" w14:textId="77777777" w:rsidR="001B78DA" w:rsidRDefault="001B78D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ine Draw">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4535" w14:textId="77777777" w:rsidR="00930D65" w:rsidRDefault="004A5E02">
    <w:pPr>
      <w:pStyle w:val="a3"/>
    </w:pPr>
    <w:r>
      <w:t>July</w:t>
    </w:r>
    <w:r w:rsidR="00930D65">
      <w:t xml:space="preserve"> </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45E3" w14:textId="77777777" w:rsidR="001B78DA" w:rsidRDefault="001B78DA">
      <w:r>
        <w:rPr>
          <w:sz w:val="24"/>
        </w:rPr>
        <w:separator/>
      </w:r>
    </w:p>
  </w:footnote>
  <w:footnote w:type="continuationSeparator" w:id="0">
    <w:p w14:paraId="1C7B0F78" w14:textId="77777777" w:rsidR="001B78DA" w:rsidRDefault="001B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DB2F"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C13E6"/>
    <w:multiLevelType w:val="hybridMultilevel"/>
    <w:tmpl w:val="FD2AD72C"/>
    <w:lvl w:ilvl="0" w:tplc="BA46B744">
      <w:start w:val="1"/>
      <w:numFmt w:val="lowerRoman"/>
      <w:lvlText w:val="%1."/>
      <w:lvlJc w:val="left"/>
      <w:pPr>
        <w:ind w:left="360" w:hanging="360"/>
      </w:pPr>
      <w:rPr>
        <w:rFonts w:hint="default"/>
      </w:rPr>
    </w:lvl>
    <w:lvl w:ilvl="1" w:tplc="FFFFFFFF">
      <w:start w:val="1"/>
      <w:numFmt w:val="lowerLetter"/>
      <w:lvlText w:val="%2."/>
      <w:lvlJc w:val="left"/>
      <w:pPr>
        <w:ind w:left="-990" w:hanging="360"/>
      </w:pPr>
      <w:rPr>
        <w:rFonts w:hint="default"/>
      </w:rPr>
    </w:lvl>
    <w:lvl w:ilvl="2" w:tplc="FFFFFFFF" w:tentative="1">
      <w:start w:val="1"/>
      <w:numFmt w:val="bullet"/>
      <w:lvlText w:val=""/>
      <w:lvlJc w:val="left"/>
      <w:pPr>
        <w:ind w:left="-270" w:hanging="360"/>
      </w:pPr>
      <w:rPr>
        <w:rFonts w:ascii="Wingdings" w:hAnsi="Wingdings" w:hint="default"/>
      </w:rPr>
    </w:lvl>
    <w:lvl w:ilvl="3" w:tplc="FFFFFFFF" w:tentative="1">
      <w:start w:val="1"/>
      <w:numFmt w:val="bullet"/>
      <w:lvlText w:val=""/>
      <w:lvlJc w:val="left"/>
      <w:pPr>
        <w:ind w:left="450" w:hanging="360"/>
      </w:pPr>
      <w:rPr>
        <w:rFonts w:ascii="Symbol" w:hAnsi="Symbol" w:hint="default"/>
      </w:rPr>
    </w:lvl>
    <w:lvl w:ilvl="4" w:tplc="FFFFFFFF" w:tentative="1">
      <w:start w:val="1"/>
      <w:numFmt w:val="bullet"/>
      <w:lvlText w:val="o"/>
      <w:lvlJc w:val="left"/>
      <w:pPr>
        <w:ind w:left="1170" w:hanging="360"/>
      </w:pPr>
      <w:rPr>
        <w:rFonts w:ascii="Courier New" w:hAnsi="Courier New" w:cs="Courier New" w:hint="default"/>
      </w:rPr>
    </w:lvl>
    <w:lvl w:ilvl="5" w:tplc="FFFFFFFF" w:tentative="1">
      <w:start w:val="1"/>
      <w:numFmt w:val="bullet"/>
      <w:lvlText w:val=""/>
      <w:lvlJc w:val="left"/>
      <w:pPr>
        <w:ind w:left="1890" w:hanging="360"/>
      </w:pPr>
      <w:rPr>
        <w:rFonts w:ascii="Wingdings" w:hAnsi="Wingdings" w:hint="default"/>
      </w:rPr>
    </w:lvl>
    <w:lvl w:ilvl="6" w:tplc="FFFFFFFF" w:tentative="1">
      <w:start w:val="1"/>
      <w:numFmt w:val="bullet"/>
      <w:lvlText w:val=""/>
      <w:lvlJc w:val="left"/>
      <w:pPr>
        <w:ind w:left="2610" w:hanging="360"/>
      </w:pPr>
      <w:rPr>
        <w:rFonts w:ascii="Symbol" w:hAnsi="Symbol" w:hint="default"/>
      </w:rPr>
    </w:lvl>
    <w:lvl w:ilvl="7" w:tplc="FFFFFFFF" w:tentative="1">
      <w:start w:val="1"/>
      <w:numFmt w:val="bullet"/>
      <w:lvlText w:val="o"/>
      <w:lvlJc w:val="left"/>
      <w:pPr>
        <w:ind w:left="3330" w:hanging="360"/>
      </w:pPr>
      <w:rPr>
        <w:rFonts w:ascii="Courier New" w:hAnsi="Courier New" w:cs="Courier New" w:hint="default"/>
      </w:rPr>
    </w:lvl>
    <w:lvl w:ilvl="8" w:tplc="FFFFFFFF" w:tentative="1">
      <w:start w:val="1"/>
      <w:numFmt w:val="bullet"/>
      <w:lvlText w:val=""/>
      <w:lvlJc w:val="left"/>
      <w:pPr>
        <w:ind w:left="4050" w:hanging="360"/>
      </w:pPr>
      <w:rPr>
        <w:rFonts w:ascii="Wingdings" w:hAnsi="Wingdings" w:hint="default"/>
      </w:rPr>
    </w:lvl>
  </w:abstractNum>
  <w:abstractNum w:abstractNumId="1" w15:restartNumberingAfterBreak="0">
    <w:nsid w:val="44BA4451"/>
    <w:multiLevelType w:val="hybridMultilevel"/>
    <w:tmpl w:val="32403FEC"/>
    <w:lvl w:ilvl="0" w:tplc="038EA0EC">
      <w:start w:val="1"/>
      <w:numFmt w:val="lowerRoman"/>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DBA2116"/>
    <w:multiLevelType w:val="multilevel"/>
    <w:tmpl w:val="EC785268"/>
    <w:lvl w:ilvl="0">
      <w:start w:val="1"/>
      <w:numFmt w:val="lowerLetter"/>
      <w:lvlText w:val="%1)"/>
      <w:lvlJc w:val="left"/>
      <w:pPr>
        <w:ind w:left="720" w:hanging="360"/>
      </w:pPr>
      <w:rPr>
        <w:rFonts w:hint="default"/>
        <w:sz w:val="24"/>
        <w:szCs w:val="24"/>
      </w:rPr>
    </w:lvl>
    <w:lvl w:ilvl="1">
      <w:start w:val="1"/>
      <w:numFmt w:val="decimal"/>
      <w:lvlText w:val="%2."/>
      <w:lvlJc w:val="left"/>
      <w:pPr>
        <w:ind w:left="1440" w:hanging="360"/>
      </w:p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9A26F4"/>
    <w:multiLevelType w:val="multilevel"/>
    <w:tmpl w:val="997A6902"/>
    <w:lvl w:ilvl="0">
      <w:start w:val="1"/>
      <w:numFmt w:val="lowerLetter"/>
      <w:lvlText w:val="%1)"/>
      <w:lvlJc w:val="left"/>
      <w:pPr>
        <w:ind w:left="720" w:hanging="360"/>
      </w:pPr>
      <w:rPr>
        <w:rFonts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5B764E"/>
    <w:multiLevelType w:val="multilevel"/>
    <w:tmpl w:val="BAEEB4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833363"/>
    <w:multiLevelType w:val="hybridMultilevel"/>
    <w:tmpl w:val="36CA3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EB7"/>
    <w:rsid w:val="00026BA1"/>
    <w:rsid w:val="000301DD"/>
    <w:rsid w:val="00031640"/>
    <w:rsid w:val="000447BE"/>
    <w:rsid w:val="00067BB3"/>
    <w:rsid w:val="0007139E"/>
    <w:rsid w:val="00095418"/>
    <w:rsid w:val="000A4184"/>
    <w:rsid w:val="000C0EC0"/>
    <w:rsid w:val="000C4041"/>
    <w:rsid w:val="000F740F"/>
    <w:rsid w:val="00137802"/>
    <w:rsid w:val="00146D68"/>
    <w:rsid w:val="00196614"/>
    <w:rsid w:val="001B0D84"/>
    <w:rsid w:val="001B78DA"/>
    <w:rsid w:val="001C4752"/>
    <w:rsid w:val="001D70EB"/>
    <w:rsid w:val="002727A9"/>
    <w:rsid w:val="002C4377"/>
    <w:rsid w:val="00356B60"/>
    <w:rsid w:val="00357959"/>
    <w:rsid w:val="00372355"/>
    <w:rsid w:val="00394CE1"/>
    <w:rsid w:val="003B0ADD"/>
    <w:rsid w:val="004011E2"/>
    <w:rsid w:val="004019F6"/>
    <w:rsid w:val="00436995"/>
    <w:rsid w:val="00447B7B"/>
    <w:rsid w:val="004A5E02"/>
    <w:rsid w:val="004B28B6"/>
    <w:rsid w:val="004C1384"/>
    <w:rsid w:val="004C3F92"/>
    <w:rsid w:val="004C48E4"/>
    <w:rsid w:val="004E721D"/>
    <w:rsid w:val="005211EB"/>
    <w:rsid w:val="005462AE"/>
    <w:rsid w:val="00561114"/>
    <w:rsid w:val="005727B0"/>
    <w:rsid w:val="00593053"/>
    <w:rsid w:val="005A0276"/>
    <w:rsid w:val="005B6269"/>
    <w:rsid w:val="00684E8F"/>
    <w:rsid w:val="00686566"/>
    <w:rsid w:val="006D6898"/>
    <w:rsid w:val="006F3706"/>
    <w:rsid w:val="00710FDD"/>
    <w:rsid w:val="00777637"/>
    <w:rsid w:val="00785CA1"/>
    <w:rsid w:val="007D59F6"/>
    <w:rsid w:val="007F6C78"/>
    <w:rsid w:val="008174CB"/>
    <w:rsid w:val="00825B5C"/>
    <w:rsid w:val="0083275E"/>
    <w:rsid w:val="008929AC"/>
    <w:rsid w:val="008A4AA7"/>
    <w:rsid w:val="008D38F1"/>
    <w:rsid w:val="008F2097"/>
    <w:rsid w:val="00916E24"/>
    <w:rsid w:val="0092546E"/>
    <w:rsid w:val="00930D65"/>
    <w:rsid w:val="00945686"/>
    <w:rsid w:val="009830E4"/>
    <w:rsid w:val="009A68A1"/>
    <w:rsid w:val="009C0F1F"/>
    <w:rsid w:val="009C3C43"/>
    <w:rsid w:val="009C747E"/>
    <w:rsid w:val="00A05A45"/>
    <w:rsid w:val="00A90DFA"/>
    <w:rsid w:val="00AB71C1"/>
    <w:rsid w:val="00B20153"/>
    <w:rsid w:val="00B3630A"/>
    <w:rsid w:val="00BA4299"/>
    <w:rsid w:val="00BC1BB9"/>
    <w:rsid w:val="00BD14B2"/>
    <w:rsid w:val="00BD6CBC"/>
    <w:rsid w:val="00C14F91"/>
    <w:rsid w:val="00C24DF1"/>
    <w:rsid w:val="00C55D76"/>
    <w:rsid w:val="00C70D43"/>
    <w:rsid w:val="00CD158A"/>
    <w:rsid w:val="00D12616"/>
    <w:rsid w:val="00D24F28"/>
    <w:rsid w:val="00D35A53"/>
    <w:rsid w:val="00D51573"/>
    <w:rsid w:val="00D66483"/>
    <w:rsid w:val="00D8414F"/>
    <w:rsid w:val="00DA15DD"/>
    <w:rsid w:val="00DD7362"/>
    <w:rsid w:val="00DE048C"/>
    <w:rsid w:val="00DF4F57"/>
    <w:rsid w:val="00E07E32"/>
    <w:rsid w:val="00EB5460"/>
    <w:rsid w:val="00EC50B8"/>
    <w:rsid w:val="00ED7BB4"/>
    <w:rsid w:val="00F17486"/>
    <w:rsid w:val="00F21A00"/>
    <w:rsid w:val="00F63325"/>
    <w:rsid w:val="00F67564"/>
    <w:rsid w:val="00F93F14"/>
    <w:rsid w:val="00FF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81A04"/>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AA7"/>
    <w:rPr>
      <w:rFonts w:ascii="CG Times" w:hAnsi="CG Times"/>
      <w:sz w:val="22"/>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3">
    <w:name w:val="footer"/>
    <w:basedOn w:val="a"/>
    <w:semiHidden/>
    <w:rsid w:val="008A4AA7"/>
    <w:pPr>
      <w:tabs>
        <w:tab w:val="left" w:pos="360"/>
        <w:tab w:val="right" w:pos="9000"/>
      </w:tabs>
      <w:suppressAutoHyphens/>
    </w:pPr>
  </w:style>
  <w:style w:type="character" w:styleId="a4">
    <w:name w:val="footnote reference"/>
    <w:basedOn w:val="a0"/>
    <w:semiHidden/>
    <w:rsid w:val="008A4AA7"/>
    <w:rPr>
      <w:rFonts w:ascii="CG Times" w:hAnsi="CG Times"/>
      <w:noProof w:val="0"/>
      <w:sz w:val="22"/>
      <w:vertAlign w:val="superscript"/>
      <w:lang w:val="en-US"/>
    </w:rPr>
  </w:style>
  <w:style w:type="paragraph" w:styleId="a5">
    <w:name w:val="footnote text"/>
    <w:basedOn w:val="a"/>
    <w:semiHidden/>
    <w:rsid w:val="008A4AA7"/>
    <w:pPr>
      <w:tabs>
        <w:tab w:val="left" w:pos="-720"/>
      </w:tabs>
      <w:suppressAutoHyphens/>
    </w:pPr>
    <w:rPr>
      <w:rFonts w:ascii="Times New Roman" w:hAnsi="Times New Roman"/>
      <w:sz w:val="20"/>
    </w:rPr>
  </w:style>
  <w:style w:type="paragraph" w:styleId="a6">
    <w:name w:val="header"/>
    <w:basedOn w:val="a"/>
    <w:semiHidden/>
    <w:rsid w:val="008A4AA7"/>
    <w:pPr>
      <w:tabs>
        <w:tab w:val="left" w:pos="360"/>
        <w:tab w:val="left" w:pos="7560"/>
        <w:tab w:val="left" w:pos="8280"/>
        <w:tab w:val="left" w:pos="9000"/>
      </w:tabs>
      <w:suppressAutoHyphens/>
    </w:pPr>
  </w:style>
  <w:style w:type="paragraph" w:styleId="a7">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8">
    <w:name w:val="endnote text"/>
    <w:basedOn w:val="a"/>
    <w:semiHidden/>
    <w:rsid w:val="008A4AA7"/>
    <w:pPr>
      <w:tabs>
        <w:tab w:val="left" w:pos="-720"/>
      </w:tabs>
      <w:suppressAutoHyphens/>
    </w:pPr>
    <w:rPr>
      <w:rFonts w:ascii="Times New Roman" w:hAnsi="Times New Roman"/>
      <w:sz w:val="20"/>
    </w:rPr>
  </w:style>
  <w:style w:type="character" w:styleId="a9">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a">
    <w:name w:val="toa heading"/>
    <w:basedOn w:val="a"/>
    <w:next w:val="a"/>
    <w:semiHidden/>
    <w:rsid w:val="008A4AA7"/>
    <w:pPr>
      <w:tabs>
        <w:tab w:val="left" w:pos="9000"/>
        <w:tab w:val="right" w:pos="9360"/>
      </w:tabs>
      <w:suppressAutoHyphens/>
    </w:pPr>
  </w:style>
  <w:style w:type="paragraph" w:styleId="ab">
    <w:name w:val="caption"/>
    <w:basedOn w:val="a"/>
    <w:next w:val="a"/>
    <w:qFormat/>
    <w:rsid w:val="008A4AA7"/>
    <w:rPr>
      <w:sz w:val="24"/>
    </w:rPr>
  </w:style>
  <w:style w:type="character" w:customStyle="1" w:styleId="EquationCaption">
    <w:name w:val="_Equation Caption"/>
    <w:rsid w:val="008A4AA7"/>
  </w:style>
  <w:style w:type="paragraph" w:styleId="ac">
    <w:name w:val="Body Text"/>
    <w:basedOn w:val="a"/>
    <w:semiHidden/>
    <w:rsid w:val="008A4AA7"/>
    <w:pPr>
      <w:suppressAutoHyphens/>
    </w:pPr>
    <w:rPr>
      <w:spacing w:val="-2"/>
      <w:sz w:val="24"/>
    </w:rPr>
  </w:style>
  <w:style w:type="character" w:styleId="ad">
    <w:name w:val="Hyperlink"/>
    <w:basedOn w:val="a0"/>
    <w:semiHidden/>
    <w:rsid w:val="008A4AA7"/>
    <w:rPr>
      <w:color w:val="0000FF"/>
      <w:u w:val="single"/>
    </w:rPr>
  </w:style>
  <w:style w:type="character" w:styleId="ae">
    <w:name w:val="annotation reference"/>
    <w:basedOn w:val="a0"/>
    <w:uiPriority w:val="99"/>
    <w:semiHidden/>
    <w:unhideWhenUsed/>
    <w:rsid w:val="00E07E32"/>
    <w:rPr>
      <w:sz w:val="16"/>
      <w:szCs w:val="16"/>
    </w:rPr>
  </w:style>
  <w:style w:type="paragraph" w:styleId="af">
    <w:name w:val="annotation text"/>
    <w:basedOn w:val="a"/>
    <w:link w:val="af0"/>
    <w:uiPriority w:val="99"/>
    <w:semiHidden/>
    <w:unhideWhenUsed/>
    <w:rsid w:val="00E07E32"/>
    <w:rPr>
      <w:sz w:val="20"/>
    </w:rPr>
  </w:style>
  <w:style w:type="character" w:customStyle="1" w:styleId="af0">
    <w:name w:val="Текст примечания Знак"/>
    <w:basedOn w:val="a0"/>
    <w:link w:val="af"/>
    <w:uiPriority w:val="99"/>
    <w:semiHidden/>
    <w:rsid w:val="00E07E32"/>
    <w:rPr>
      <w:rFonts w:ascii="CG Times" w:hAnsi="CG Times"/>
    </w:rPr>
  </w:style>
  <w:style w:type="paragraph" w:styleId="af1">
    <w:name w:val="annotation subject"/>
    <w:basedOn w:val="af"/>
    <w:next w:val="af"/>
    <w:link w:val="af2"/>
    <w:uiPriority w:val="99"/>
    <w:semiHidden/>
    <w:unhideWhenUsed/>
    <w:rsid w:val="00E07E32"/>
    <w:rPr>
      <w:b/>
      <w:bCs/>
    </w:rPr>
  </w:style>
  <w:style w:type="character" w:customStyle="1" w:styleId="af2">
    <w:name w:val="Тема примечания Знак"/>
    <w:basedOn w:val="af0"/>
    <w:link w:val="af1"/>
    <w:uiPriority w:val="99"/>
    <w:semiHidden/>
    <w:rsid w:val="00E07E32"/>
    <w:rPr>
      <w:rFonts w:ascii="CG Times" w:hAnsi="CG Times"/>
      <w:b/>
      <w:bCs/>
    </w:rPr>
  </w:style>
  <w:style w:type="paragraph" w:styleId="af3">
    <w:name w:val="Balloon Text"/>
    <w:basedOn w:val="a"/>
    <w:link w:val="af4"/>
    <w:uiPriority w:val="99"/>
    <w:semiHidden/>
    <w:unhideWhenUsed/>
    <w:rsid w:val="00E07E32"/>
    <w:rPr>
      <w:rFonts w:ascii="Tahoma" w:hAnsi="Tahoma" w:cs="Tahoma"/>
      <w:sz w:val="16"/>
      <w:szCs w:val="16"/>
    </w:rPr>
  </w:style>
  <w:style w:type="character" w:customStyle="1" w:styleId="af4">
    <w:name w:val="Текст выноски Знак"/>
    <w:basedOn w:val="a0"/>
    <w:link w:val="af3"/>
    <w:uiPriority w:val="99"/>
    <w:semiHidden/>
    <w:rsid w:val="00E07E32"/>
    <w:rPr>
      <w:rFonts w:ascii="Tahoma" w:hAnsi="Tahoma" w:cs="Tahoma"/>
      <w:sz w:val="16"/>
      <w:szCs w:val="16"/>
    </w:rPr>
  </w:style>
  <w:style w:type="character" w:styleId="af5">
    <w:name w:val="FollowedHyperlink"/>
    <w:basedOn w:val="a0"/>
    <w:uiPriority w:val="99"/>
    <w:semiHidden/>
    <w:unhideWhenUsed/>
    <w:rsid w:val="00DA15DD"/>
    <w:rPr>
      <w:color w:val="800080" w:themeColor="followedHyperlink"/>
      <w:u w:val="single"/>
    </w:rPr>
  </w:style>
  <w:style w:type="paragraph" w:styleId="af6">
    <w:name w:val="List Paragraph"/>
    <w:aliases w:val="List Paragraph (numbered (a)),Use Case List Paragraph,Numbered Paragraph,Akapit z listą BS,123 List Paragraph,Main numbered paragraph,Bullets,Body,References,List_Paragraph,Multilevel para_II,List Paragraph1,Bullet,Normal 2 DC,Liste 1,lp1"/>
    <w:basedOn w:val="a"/>
    <w:link w:val="af7"/>
    <w:uiPriority w:val="34"/>
    <w:qFormat/>
    <w:rsid w:val="00F93F14"/>
    <w:pPr>
      <w:spacing w:after="160" w:line="259" w:lineRule="auto"/>
      <w:ind w:left="720"/>
      <w:contextualSpacing/>
    </w:pPr>
    <w:rPr>
      <w:rFonts w:asciiTheme="minorHAnsi" w:eastAsiaTheme="minorHAnsi" w:hAnsiTheme="minorHAnsi" w:cstheme="minorBidi"/>
      <w:szCs w:val="22"/>
    </w:rPr>
  </w:style>
  <w:style w:type="character" w:customStyle="1" w:styleId="af7">
    <w:name w:val="Абзац списка Знак"/>
    <w:aliases w:val="List Paragraph (numbered (a)) Знак,Use Case List Paragraph Знак,Numbered Paragraph Знак,Akapit z listą BS Знак,123 List Paragraph Знак,Main numbered paragraph Знак,Bullets Знак,Body Знак,References Знак,List_Paragraph Знак,Bullet Знак"/>
    <w:basedOn w:val="a0"/>
    <w:link w:val="af6"/>
    <w:uiPriority w:val="34"/>
    <w:qFormat/>
    <w:locked/>
    <w:rsid w:val="00F93F14"/>
    <w:rPr>
      <w:rFonts w:asciiTheme="minorHAnsi" w:eastAsiaTheme="minorHAnsi" w:hAnsiTheme="minorHAnsi" w:cstheme="minorBidi"/>
      <w:sz w:val="22"/>
      <w:szCs w:val="22"/>
    </w:rPr>
  </w:style>
  <w:style w:type="character" w:customStyle="1" w:styleId="Document2">
    <w:name w:val="Document 2"/>
    <w:basedOn w:val="a0"/>
    <w:rsid w:val="00710FDD"/>
    <w:rPr>
      <w:rFonts w:ascii="Line Draw" w:hAnsi="Line Draw"/>
      <w:noProof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dp@dsc.t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861</Words>
  <Characters>4913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5763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Katya Bobro</cp:lastModifiedBy>
  <cp:revision>10</cp:revision>
  <cp:lastPrinted>2017-08-01T14:35:00Z</cp:lastPrinted>
  <dcterms:created xsi:type="dcterms:W3CDTF">2024-04-12T11:06:00Z</dcterms:created>
  <dcterms:modified xsi:type="dcterms:W3CDTF">2024-05-12T16:33:00Z</dcterms:modified>
</cp:coreProperties>
</file>