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37" w:rsidRDefault="00355237"/>
    <w:p w:rsidR="00355237" w:rsidRDefault="00066CDD">
      <w:r>
        <w:t xml:space="preserve">ПРИГЛАШЕНИЕ НА УЧАСТИЕ В ТЕНДЕРЕ  </w:t>
      </w:r>
    </w:p>
    <w:p w:rsidR="00355237" w:rsidRDefault="00355237"/>
    <w:p w:rsidR="00355237" w:rsidRDefault="00066CDD">
      <w:r>
        <w:t xml:space="preserve">НК </w:t>
      </w:r>
      <w:proofErr w:type="spellStart"/>
      <w:r>
        <w:t>Сароб</w:t>
      </w:r>
      <w:proofErr w:type="spellEnd"/>
      <w:r>
        <w:t xml:space="preserve"> в рамках проекта INVEST, при финансовой поддержке Европейского Союза, приглашает всех заинтересованных, правомочных лиц  подать заявки </w:t>
      </w:r>
      <w:r>
        <w:rPr>
          <w:b/>
          <w:bCs/>
          <w:u w:val="single"/>
        </w:rPr>
        <w:t>в запечатанном конверте</w:t>
      </w:r>
      <w:r>
        <w:t xml:space="preserve"> или в электронном </w:t>
      </w:r>
      <w:r>
        <w:rPr>
          <w:b/>
          <w:bCs/>
          <w:u w:val="single"/>
        </w:rPr>
        <w:t>виде (документ должен быть защищён паролем)</w:t>
      </w:r>
      <w:r>
        <w:t xml:space="preserve"> на поставку </w:t>
      </w:r>
      <w:r>
        <w:rPr>
          <w:b/>
          <w:u w:val="single"/>
        </w:rPr>
        <w:t>мини тракторов и агрегатов</w:t>
      </w:r>
      <w:r>
        <w:t xml:space="preserve"> в районы Зеравшанской долины Республики Таджикистан,</w:t>
      </w:r>
      <w:r>
        <w:rPr>
          <w:color w:val="FF0000"/>
        </w:rPr>
        <w:t xml:space="preserve"> </w:t>
      </w:r>
      <w:r>
        <w:t>наименование и спецификации которых приведены в нижеследующей таблице:</w:t>
      </w:r>
    </w:p>
    <w:p w:rsidR="00355237" w:rsidRDefault="00355237"/>
    <w:tbl>
      <w:tblPr>
        <w:tblW w:w="10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6791"/>
        <w:gridCol w:w="1540"/>
      </w:tblGrid>
      <w:tr w:rsidR="00355237" w:rsidTr="0099174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Наименование техники и оборудование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Спецификация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Количество, штук</w:t>
            </w:r>
          </w:p>
        </w:tc>
      </w:tr>
      <w:tr w:rsidR="00355237" w:rsidTr="0099174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 xml:space="preserve">Трактор </w:t>
            </w:r>
            <w:r>
              <w:rPr>
                <w:lang w:val="en-US"/>
              </w:rPr>
              <w:t>504</w:t>
            </w:r>
            <w:r>
              <w:t xml:space="preserve"> (50 ЛС) с кабиной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Трактор колёсный, двигатель - XC498, мощность, кВт (</w:t>
            </w:r>
            <w:proofErr w:type="spellStart"/>
            <w:r>
              <w:t>л.с</w:t>
            </w:r>
            <w:proofErr w:type="spellEnd"/>
            <w:r>
              <w:t xml:space="preserve">.) - 36,8 (50), Диаметр цилиндр/ход поршня, мм - </w:t>
            </w:r>
            <w:r>
              <w:rPr>
                <w:sz w:val="18"/>
              </w:rPr>
              <w:t>98/100</w:t>
            </w:r>
            <w:r>
              <w:t xml:space="preserve">, Число цилиндров - 4, расход топливо грамм на </w:t>
            </w:r>
            <w:proofErr w:type="spellStart"/>
            <w:r>
              <w:t>кв</w:t>
            </w:r>
            <w:proofErr w:type="spellEnd"/>
            <w:r>
              <w:t xml:space="preserve">/час - 238.8, Мощность ВОМ, </w:t>
            </w:r>
            <w:proofErr w:type="spellStart"/>
            <w:r>
              <w:t>Кв</w:t>
            </w:r>
            <w:proofErr w:type="spellEnd"/>
            <w:r>
              <w:t xml:space="preserve"> - 34,1; масса конструкции - 2200-2400 кг, Коробка передач - д</w:t>
            </w:r>
            <w:r>
              <w:rPr>
                <w:sz w:val="18"/>
                <w:szCs w:val="18"/>
              </w:rPr>
              <w:t>вухосная, объединение прямые зубы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4+1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×2 с плоскостей, с блокировкой дифференциала</w:t>
            </w:r>
            <w:r>
              <w:t>, Задний ВОМ -540 - 760 оборот/минута, трех точечное заднее соединение с гидравлическим усилением. Размеры шин передних колес - 7,5 - 16, Размеры шин задних колес 11,2-28. Обязательно с кабиной.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rPr>
                <w:lang w:eastAsia="en-US"/>
              </w:rPr>
              <w:t>6</w:t>
            </w:r>
          </w:p>
        </w:tc>
      </w:tr>
      <w:tr w:rsidR="00355237" w:rsidTr="0099174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мотоблок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 xml:space="preserve">Дизельный двигатель 12 ЛС, водяное </w:t>
            </w:r>
            <w:proofErr w:type="gramStart"/>
            <w:r>
              <w:t>охлаждение,  с</w:t>
            </w:r>
            <w:proofErr w:type="gramEnd"/>
            <w:r>
              <w:t xml:space="preserve"> стартером, в комплекте </w:t>
            </w:r>
            <w:proofErr w:type="spellStart"/>
            <w:r>
              <w:t>почвофреза</w:t>
            </w:r>
            <w:proofErr w:type="spellEnd"/>
            <w:r>
              <w:t xml:space="preserve"> и 1 корпусный плуг.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12</w:t>
            </w:r>
          </w:p>
        </w:tc>
      </w:tr>
      <w:tr w:rsidR="00355237" w:rsidTr="0099174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proofErr w:type="spellStart"/>
            <w:r>
              <w:t>кормодробилка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 xml:space="preserve">Для обмола зерновых и зернобобовых с двигателем 2,2 </w:t>
            </w:r>
            <w:proofErr w:type="spellStart"/>
            <w:r>
              <w:t>Кв</w:t>
            </w:r>
            <w:proofErr w:type="spellEnd"/>
            <w:r>
              <w:t xml:space="preserve"> с медной обмоткой. Минимум 100 кг обмола в час.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42</w:t>
            </w:r>
          </w:p>
        </w:tc>
      </w:tr>
      <w:tr w:rsidR="00355237" w:rsidTr="0099174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Картофелекопалка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Ширина захвата 1,2 метров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6</w:t>
            </w:r>
          </w:p>
        </w:tc>
      </w:tr>
      <w:tr w:rsidR="00355237" w:rsidTr="0099174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>Картофелесажалка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37" w:rsidRDefault="00066CDD">
            <w:r>
              <w:t xml:space="preserve">Ширина захвата 1,3 метра, посев </w:t>
            </w:r>
            <w:proofErr w:type="spellStart"/>
            <w:r>
              <w:t>междурядя</w:t>
            </w:r>
            <w:proofErr w:type="spellEnd"/>
            <w:r>
              <w:t xml:space="preserve"> - 60 сантиметров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237" w:rsidRDefault="00066CDD">
            <w:r>
              <w:t>6</w:t>
            </w:r>
          </w:p>
        </w:tc>
      </w:tr>
    </w:tbl>
    <w:p w:rsidR="00355237" w:rsidRDefault="00355237">
      <w:pPr>
        <w:pStyle w:val="af1"/>
      </w:pPr>
    </w:p>
    <w:p w:rsidR="00355237" w:rsidRDefault="00066CDD">
      <w:pPr>
        <w:pStyle w:val="af1"/>
        <w:rPr>
          <w:bCs/>
        </w:rPr>
      </w:pPr>
      <w:r>
        <w:t>Контактное лицо по разъяснению спецификации товаров:</w:t>
      </w:r>
      <w:r>
        <w:rPr>
          <w:bCs/>
        </w:rPr>
        <w:t> </w:t>
      </w:r>
    </w:p>
    <w:p w:rsidR="00355237" w:rsidRDefault="00066CDD">
      <w:pPr>
        <w:pStyle w:val="af1"/>
        <w:rPr>
          <w:rStyle w:val="a5"/>
          <w:color w:val="0070C0"/>
          <w:lang w:val="tg-Cyrl-TJ"/>
        </w:rPr>
      </w:pPr>
      <w:r>
        <w:rPr>
          <w:lang w:val="tg-Cyrl-TJ"/>
        </w:rPr>
        <w:t>Сангинов Джамшед</w:t>
      </w:r>
      <w:r>
        <w:t>,</w:t>
      </w:r>
      <w:r>
        <w:rPr>
          <w:lang w:val="tg-Cyrl-TJ"/>
        </w:rPr>
        <w:t xml:space="preserve"> </w:t>
      </w:r>
      <w:hyperlink r:id="rId7" w:history="1">
        <w:r>
          <w:rPr>
            <w:rStyle w:val="a5"/>
            <w:lang w:val="en-US"/>
          </w:rPr>
          <w:t>sanginovsarob</w:t>
        </w:r>
        <w:r>
          <w:rPr>
            <w:rStyle w:val="a5"/>
            <w:lang w:val="tg-Cyrl-TJ"/>
          </w:rPr>
          <w:t>@</w:t>
        </w:r>
        <w:r>
          <w:rPr>
            <w:rStyle w:val="a5"/>
            <w:lang w:val="en-US"/>
          </w:rPr>
          <w:t>gmail</w:t>
        </w:r>
        <w:r>
          <w:rPr>
            <w:rStyle w:val="a5"/>
            <w:lang w:val="tg-Cyrl-TJ"/>
          </w:rPr>
          <w:t>.</w:t>
        </w:r>
        <w:r>
          <w:rPr>
            <w:rStyle w:val="a5"/>
            <w:lang w:val="en-US"/>
          </w:rPr>
          <w:t>c</w:t>
        </w:r>
        <w:r>
          <w:rPr>
            <w:rStyle w:val="a5"/>
            <w:lang w:val="tg-Cyrl-TJ"/>
          </w:rPr>
          <w:t>o</w:t>
        </w:r>
        <w:r>
          <w:rPr>
            <w:rStyle w:val="a5"/>
            <w:lang w:val="en-US"/>
          </w:rPr>
          <w:t>m</w:t>
        </w:r>
      </w:hyperlink>
      <w:r>
        <w:rPr>
          <w:rStyle w:val="a5"/>
          <w:color w:val="0070C0"/>
          <w:lang w:val="tg-Cyrl-TJ"/>
        </w:rPr>
        <w:t>.</w:t>
      </w:r>
    </w:p>
    <w:p w:rsidR="00355237" w:rsidRPr="0099174C" w:rsidRDefault="00355237">
      <w:pPr>
        <w:pStyle w:val="af1"/>
        <w:rPr>
          <w:rStyle w:val="a5"/>
          <w:color w:val="0070C0"/>
        </w:rPr>
      </w:pPr>
    </w:p>
    <w:p w:rsidR="00355237" w:rsidRDefault="00355237"/>
    <w:p w:rsidR="00355237" w:rsidRDefault="00066CDD">
      <w:pPr>
        <w:rPr>
          <w:b/>
        </w:rPr>
      </w:pPr>
      <w:r>
        <w:rPr>
          <w:b/>
        </w:rPr>
        <w:t>Следующие документы и информация обязательны для представления в процессе подачи тендерных документов:</w:t>
      </w:r>
    </w:p>
    <w:p w:rsidR="00355237" w:rsidRDefault="00355237"/>
    <w:p w:rsidR="00355237" w:rsidRDefault="00066CDD">
      <w:pPr>
        <w:pStyle w:val="af1"/>
        <w:numPr>
          <w:ilvl w:val="0"/>
          <w:numId w:val="1"/>
        </w:numPr>
        <w:spacing w:line="276" w:lineRule="auto"/>
        <w:ind w:left="709"/>
      </w:pPr>
      <w:r>
        <w:rPr>
          <w:b/>
          <w:bCs/>
          <w:i/>
          <w:iCs/>
          <w:u w:val="single"/>
        </w:rPr>
        <w:t>Сопроводительное письмо</w:t>
      </w:r>
      <w:r>
        <w:t xml:space="preserve"> с обязательным указанием в ней следующей информации:</w:t>
      </w:r>
    </w:p>
    <w:p w:rsidR="00355237" w:rsidRDefault="00066CDD">
      <w:pPr>
        <w:pStyle w:val="af1"/>
        <w:ind w:left="709"/>
      </w:pPr>
      <w:r>
        <w:t xml:space="preserve">а) Общая стоимость предложения (в сомони); </w:t>
      </w:r>
    </w:p>
    <w:p w:rsidR="00355237" w:rsidRDefault="00066CDD">
      <w:pPr>
        <w:pStyle w:val="af1"/>
        <w:ind w:left="709"/>
      </w:pPr>
      <w:r>
        <w:t xml:space="preserve">б) Сроки поставки/выполнение работ; </w:t>
      </w:r>
    </w:p>
    <w:p w:rsidR="00355237" w:rsidRDefault="00066CDD">
      <w:pPr>
        <w:pStyle w:val="af1"/>
        <w:ind w:left="709"/>
      </w:pPr>
      <w:r>
        <w:t>в) Место доставки</w:t>
      </w:r>
      <w:r>
        <w:rPr>
          <w:lang w:val="tg-Cyrl-TJ"/>
        </w:rPr>
        <w:t xml:space="preserve">; </w:t>
      </w:r>
    </w:p>
    <w:p w:rsidR="00355237" w:rsidRDefault="00066CDD">
      <w:pPr>
        <w:pStyle w:val="af1"/>
        <w:ind w:left="709"/>
      </w:pPr>
      <w:r>
        <w:lastRenderedPageBreak/>
        <w:t>г) Срок действия предложенных цен;</w:t>
      </w:r>
    </w:p>
    <w:p w:rsidR="00355237" w:rsidRDefault="00066CDD">
      <w:pPr>
        <w:pStyle w:val="af1"/>
        <w:ind w:left="709"/>
      </w:pPr>
      <w:r>
        <w:t>д) Условия, форма и порядок оплаты;</w:t>
      </w:r>
    </w:p>
    <w:p w:rsidR="00355237" w:rsidRDefault="00066CDD">
      <w:pPr>
        <w:pStyle w:val="af1"/>
        <w:ind w:left="709"/>
      </w:pPr>
      <w:r>
        <w:t>е) Гарантийный срок.</w:t>
      </w:r>
    </w:p>
    <w:p w:rsidR="00355237" w:rsidRDefault="00355237">
      <w:pPr>
        <w:pStyle w:val="af1"/>
        <w:ind w:left="709"/>
        <w:rPr>
          <w:lang w:val="tg-Cyrl-TJ"/>
        </w:rPr>
      </w:pPr>
    </w:p>
    <w:p w:rsidR="00355237" w:rsidRDefault="00066CDD">
      <w:pPr>
        <w:pStyle w:val="af1"/>
        <w:numPr>
          <w:ilvl w:val="0"/>
          <w:numId w:val="1"/>
        </w:numPr>
        <w:spacing w:line="276" w:lineRule="auto"/>
        <w:ind w:left="709"/>
      </w:pPr>
      <w:r>
        <w:rPr>
          <w:b/>
          <w:bCs/>
          <w:i/>
          <w:iCs/>
          <w:u w:val="single"/>
        </w:rPr>
        <w:t>Коммерческое предложение</w:t>
      </w:r>
      <w:r>
        <w:t xml:space="preserve"> с указанием в нем информации:</w:t>
      </w:r>
    </w:p>
    <w:p w:rsidR="00355237" w:rsidRDefault="00066CDD">
      <w:pPr>
        <w:pStyle w:val="af1"/>
        <w:spacing w:line="276" w:lineRule="auto"/>
        <w:ind w:left="709"/>
      </w:pPr>
      <w:r>
        <w:t xml:space="preserve">а) Наименование и детальная спецификация </w:t>
      </w:r>
      <w:r>
        <w:rPr>
          <w:lang w:val="tg-Cyrl-TJ"/>
        </w:rPr>
        <w:t>товаров, с указанием стоимости единицы товаров и общая стоимость всех товаров</w:t>
      </w:r>
      <w:r>
        <w:t>;</w:t>
      </w:r>
    </w:p>
    <w:p w:rsidR="00355237" w:rsidRDefault="00066CDD">
      <w:pPr>
        <w:pStyle w:val="af1"/>
        <w:spacing w:line="276" w:lineRule="auto"/>
        <w:ind w:left="709"/>
      </w:pPr>
      <w:r>
        <w:t>б) Транспортные расходы на доставку</w:t>
      </w:r>
      <w:r>
        <w:rPr>
          <w:lang w:val="tg-Cyrl-TJ"/>
        </w:rPr>
        <w:t xml:space="preserve"> </w:t>
      </w:r>
      <w:r>
        <w:t xml:space="preserve">товаров до места назначения (указать отдельной строкой и включить в общую стоимость); </w:t>
      </w:r>
    </w:p>
    <w:p w:rsidR="00355237" w:rsidRDefault="00066CDD">
      <w:pPr>
        <w:pStyle w:val="af1"/>
        <w:spacing w:line="276" w:lineRule="auto"/>
        <w:ind w:left="709"/>
      </w:pPr>
      <w:r>
        <w:t xml:space="preserve">в) Информация об учёте НДС в стоимости товара (если поставщик является плательщиком НДС указать отдельно); </w:t>
      </w:r>
    </w:p>
    <w:p w:rsidR="00355237" w:rsidRDefault="00066CDD">
      <w:pPr>
        <w:pStyle w:val="af1"/>
        <w:spacing w:line="276" w:lineRule="auto"/>
        <w:ind w:left="709"/>
      </w:pPr>
      <w:r>
        <w:t xml:space="preserve">г) Информация о товаре и производителей </w:t>
      </w:r>
      <w:r>
        <w:rPr>
          <w:lang w:val="tg-Cyrl-TJ"/>
        </w:rPr>
        <w:t>товаров</w:t>
      </w:r>
      <w:r>
        <w:t>;</w:t>
      </w:r>
    </w:p>
    <w:p w:rsidR="00355237" w:rsidRDefault="00355237">
      <w:pPr>
        <w:pStyle w:val="af1"/>
        <w:spacing w:line="276" w:lineRule="auto"/>
        <w:ind w:left="709"/>
      </w:pPr>
    </w:p>
    <w:p w:rsidR="00355237" w:rsidRDefault="00066CDD">
      <w:pPr>
        <w:pStyle w:val="af1"/>
        <w:numPr>
          <w:ilvl w:val="0"/>
          <w:numId w:val="1"/>
        </w:numPr>
        <w:ind w:left="709"/>
      </w:pPr>
      <w:r>
        <w:rPr>
          <w:b/>
          <w:bCs/>
          <w:i/>
          <w:iCs/>
          <w:u w:val="single"/>
        </w:rPr>
        <w:t>Рекомендации от организаций</w:t>
      </w:r>
      <w:r>
        <w:t>, с которыми имели договор по поставкам аналогичных</w:t>
      </w:r>
      <w:r>
        <w:rPr>
          <w:lang w:val="tg-Cyrl-TJ"/>
        </w:rPr>
        <w:t xml:space="preserve"> товаров/ </w:t>
      </w:r>
      <w:r>
        <w:t>оборудований/ услуг.</w:t>
      </w:r>
    </w:p>
    <w:p w:rsidR="00355237" w:rsidRDefault="00066CDD">
      <w:pPr>
        <w:pStyle w:val="af1"/>
        <w:numPr>
          <w:ilvl w:val="0"/>
          <w:numId w:val="1"/>
        </w:numPr>
        <w:ind w:left="709"/>
      </w:pPr>
      <w:r>
        <w:rPr>
          <w:b/>
          <w:bCs/>
          <w:i/>
          <w:iCs/>
          <w:u w:val="single"/>
        </w:rPr>
        <w:t>Юридические документы</w:t>
      </w:r>
      <w:r>
        <w:t xml:space="preserve">, удостоверяющий статус потенциального поставщика (Копия патента, свидетельства, ИНН, банковские </w:t>
      </w:r>
      <w:r>
        <w:rPr>
          <w:lang w:val="tg-Cyrl-TJ"/>
        </w:rPr>
        <w:t xml:space="preserve">реквизиты и </w:t>
      </w:r>
      <w:r>
        <w:t>т. д.).</w:t>
      </w:r>
    </w:p>
    <w:p w:rsidR="00355237" w:rsidRDefault="00355237"/>
    <w:p w:rsidR="00355237" w:rsidRDefault="00066CDD">
      <w:pPr>
        <w:pStyle w:val="af1"/>
        <w:numPr>
          <w:ilvl w:val="0"/>
          <w:numId w:val="1"/>
        </w:numPr>
        <w:ind w:left="709"/>
      </w:pPr>
      <w:r>
        <w:rPr>
          <w:b/>
          <w:bCs/>
          <w:i/>
          <w:iCs/>
          <w:u w:val="single"/>
        </w:rPr>
        <w:t>Контакты:</w:t>
      </w:r>
      <w:r>
        <w:t xml:space="preserve"> Адрес, контактный телефон, электронный адрес компании и </w:t>
      </w:r>
      <w:r>
        <w:rPr>
          <w:u w:val="single"/>
          <w:lang w:val="en-US"/>
        </w:rPr>
        <w:t>ID</w:t>
      </w:r>
      <w:r>
        <w:rPr>
          <w:u w:val="single"/>
        </w:rPr>
        <w:t xml:space="preserve"> </w:t>
      </w:r>
      <w:r>
        <w:rPr>
          <w:u w:val="single"/>
          <w:lang w:val="en-US"/>
        </w:rPr>
        <w:t>Skype</w:t>
      </w:r>
      <w:r>
        <w:t>, подавшей заявку на участие.</w:t>
      </w:r>
    </w:p>
    <w:p w:rsidR="00355237" w:rsidRDefault="00355237"/>
    <w:p w:rsidR="00355237" w:rsidRDefault="00066CDD">
      <w:pPr>
        <w:pStyle w:val="af1"/>
        <w:numPr>
          <w:ilvl w:val="0"/>
          <w:numId w:val="1"/>
        </w:numPr>
        <w:ind w:left="709"/>
        <w:rPr>
          <w:b/>
          <w:i/>
          <w:iCs/>
        </w:rPr>
      </w:pPr>
      <w:r>
        <w:rPr>
          <w:b/>
          <w:i/>
          <w:iCs/>
        </w:rPr>
        <w:t>Особые условия тендера:</w:t>
      </w:r>
    </w:p>
    <w:p w:rsidR="00355237" w:rsidRDefault="00066CDD">
      <w:pPr>
        <w:pStyle w:val="af1"/>
        <w:numPr>
          <w:ilvl w:val="0"/>
          <w:numId w:val="2"/>
        </w:numPr>
      </w:pPr>
      <w:r>
        <w:t xml:space="preserve">Место доставки товаров: Республика Таджикистан, город Гиссар, </w:t>
      </w:r>
      <w:r>
        <w:rPr>
          <w:lang w:val="tg-Cyrl-TJ"/>
        </w:rPr>
        <w:t>селени</w:t>
      </w:r>
      <w:r>
        <w:t xml:space="preserve">е </w:t>
      </w:r>
      <w:proofErr w:type="spellStart"/>
      <w:r>
        <w:t>Чилчанор</w:t>
      </w:r>
      <w:proofErr w:type="spellEnd"/>
      <w:r>
        <w:rPr>
          <w:lang w:val="tg-Cyrl-TJ"/>
        </w:rPr>
        <w:t>.</w:t>
      </w:r>
    </w:p>
    <w:p w:rsidR="00355237" w:rsidRDefault="00355237">
      <w:pPr>
        <w:pStyle w:val="af1"/>
        <w:ind w:left="1068"/>
      </w:pPr>
    </w:p>
    <w:p w:rsidR="00355237" w:rsidRDefault="00066CDD">
      <w:pPr>
        <w:pStyle w:val="af1"/>
        <w:numPr>
          <w:ilvl w:val="0"/>
          <w:numId w:val="1"/>
        </w:numPr>
        <w:ind w:left="709"/>
        <w:rPr>
          <w:b/>
          <w:i/>
          <w:iCs/>
        </w:rPr>
      </w:pPr>
      <w:r>
        <w:rPr>
          <w:b/>
          <w:i/>
          <w:iCs/>
        </w:rPr>
        <w:t>Дополнительные условия тендера:</w:t>
      </w:r>
    </w:p>
    <w:p w:rsidR="00355237" w:rsidRDefault="00066CDD">
      <w:pPr>
        <w:pStyle w:val="af1"/>
        <w:numPr>
          <w:ilvl w:val="0"/>
          <w:numId w:val="2"/>
        </w:numPr>
      </w:pPr>
      <w: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:rsidR="00355237" w:rsidRDefault="00066CDD">
      <w:pPr>
        <w:pStyle w:val="af1"/>
        <w:numPr>
          <w:ilvl w:val="0"/>
          <w:numId w:val="2"/>
        </w:numPr>
      </w:pPr>
      <w: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:rsidR="00355237" w:rsidRDefault="00066CDD">
      <w:pPr>
        <w:pStyle w:val="af1"/>
        <w:numPr>
          <w:ilvl w:val="0"/>
          <w:numId w:val="2"/>
        </w:numPr>
      </w:pPr>
      <w:r>
        <w:t xml:space="preserve">Соблюдать политику донора относительно санкций, </w:t>
      </w:r>
      <w:bookmarkStart w:id="0" w:name="_GoBack"/>
      <w:bookmarkEnd w:id="0"/>
      <w:r w:rsidR="008D60A0">
        <w:t>при выполнении</w:t>
      </w:r>
      <w:r>
        <w:t xml:space="preserve"> контракта, если такое требуется.</w:t>
      </w:r>
    </w:p>
    <w:p w:rsidR="00355237" w:rsidRDefault="00066CDD">
      <w:pPr>
        <w:pStyle w:val="af1"/>
        <w:numPr>
          <w:ilvl w:val="0"/>
          <w:numId w:val="2"/>
        </w:numPr>
      </w:pPr>
      <w: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:rsidR="00355237" w:rsidRDefault="00066CDD">
      <w:pPr>
        <w:pStyle w:val="af1"/>
        <w:numPr>
          <w:ilvl w:val="0"/>
          <w:numId w:val="2"/>
        </w:numPr>
      </w:pPr>
      <w:r>
        <w:t xml:space="preserve">При необходимости участники должны предоставить тендерной комиссии образцы или подробную спецификацию/фотографии вышеуказанных материалов и снаряжения. Без предоставления образцов/спецификация/фотография </w:t>
      </w:r>
      <w:r w:rsidR="008D60A0">
        <w:t>участники будут</w:t>
      </w:r>
      <w:r>
        <w:t xml:space="preserve"> дисквалифицированы и их коммерческие предложения не будут рассмотрены.</w:t>
      </w:r>
    </w:p>
    <w:p w:rsidR="00355237" w:rsidRDefault="00066CDD">
      <w:pPr>
        <w:pStyle w:val="af1"/>
        <w:numPr>
          <w:ilvl w:val="0"/>
          <w:numId w:val="2"/>
        </w:numPr>
      </w:pPr>
      <w:r>
        <w:t xml:space="preserve">Приглашение на тендер не обязывает Кооператив </w:t>
      </w:r>
      <w:proofErr w:type="spellStart"/>
      <w:r>
        <w:t>Сароб</w:t>
      </w:r>
      <w:proofErr w:type="spellEnd"/>
      <w:r>
        <w:t xml:space="preserve"> заключать контракты или оплачивать какие-либо расходы участника, понесённые в связи с подготовкой или представлением предложений, или затраты, понесённые в связи с проведением необходимых работ и мероприятий для их подготовки.</w:t>
      </w:r>
    </w:p>
    <w:p w:rsidR="00355237" w:rsidRDefault="00355237">
      <w:pPr>
        <w:pStyle w:val="af1"/>
        <w:ind w:left="1068"/>
        <w:rPr>
          <w:highlight w:val="cyan"/>
        </w:rPr>
      </w:pPr>
    </w:p>
    <w:p w:rsidR="00355237" w:rsidRDefault="00066CDD">
      <w:pPr>
        <w:pStyle w:val="af1"/>
        <w:numPr>
          <w:ilvl w:val="0"/>
          <w:numId w:val="1"/>
        </w:numPr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>Основные критерии, считающие важными при выборе поставщика.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Соответствия описания и спецификации предложенных товаров с заявкой Заказчика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Качество предложенных товаров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Приемлемые цены   </w:t>
      </w:r>
      <w:r>
        <w:rPr>
          <w:rFonts w:ascii="Arial" w:hAnsi="Arial" w:cs="Arial"/>
          <w:color w:val="4D5156"/>
          <w:shd w:val="clear" w:color="auto" w:fill="FFFFFF"/>
        </w:rPr>
        <w:t> </w:t>
      </w:r>
      <w:r>
        <w:rPr>
          <w:rStyle w:val="a4"/>
          <w:rFonts w:ascii="Arial" w:hAnsi="Arial" w:cs="Arial"/>
          <w:b/>
          <w:bCs/>
          <w:i w:val="0"/>
          <w:iCs w:val="0"/>
          <w:color w:val="5F6368"/>
          <w:shd w:val="clear" w:color="auto" w:fill="FFFFFF"/>
        </w:rPr>
        <w:t xml:space="preserve"> 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Минимальные сроки поставки/выполнения работ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Гарантия на товары </w:t>
      </w:r>
    </w:p>
    <w:p w:rsidR="00355237" w:rsidRDefault="00066CDD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clear" w:pos="7371"/>
          <w:tab w:val="left" w:pos="993"/>
          <w:tab w:val="left" w:pos="126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Лучшие условия платежа.</w:t>
      </w:r>
    </w:p>
    <w:p w:rsidR="00355237" w:rsidRDefault="00355237"/>
    <w:p w:rsidR="00355237" w:rsidRDefault="00355237"/>
    <w:p w:rsidR="00355237" w:rsidRDefault="00066CDD">
      <w:pPr>
        <w:rPr>
          <w:b/>
          <w:bCs/>
          <w:u w:val="single"/>
        </w:rPr>
      </w:pPr>
      <w:r>
        <w:lastRenderedPageBreak/>
        <w:t xml:space="preserve">Все заинтересованные стороны могут получить дополнительную информацию в офисе Заказчика по адресу:  г. Душанбе, ул. С. Айни 52/46, второй этаж или путём направления запроса на электронную почту </w:t>
      </w:r>
      <w:hyperlink r:id="rId8" w:history="1">
        <w:r>
          <w:rPr>
            <w:b/>
          </w:rPr>
          <w:t>sanginovsarob@gmail.com</w:t>
        </w:r>
      </w:hyperlink>
      <w:r>
        <w:rPr>
          <w:b/>
        </w:rPr>
        <w:t xml:space="preserve"> и </w:t>
      </w:r>
      <w:hyperlink r:id="rId9" w:history="1">
        <w:r>
          <w:rPr>
            <w:b/>
          </w:rPr>
          <w:t>info@sarob.net</w:t>
        </w:r>
      </w:hyperlink>
      <w:r>
        <w:rPr>
          <w:b/>
          <w:bCs/>
          <w:u w:val="single"/>
        </w:rPr>
        <w:t>.</w:t>
      </w:r>
    </w:p>
    <w:p w:rsidR="00355237" w:rsidRDefault="00355237">
      <w:pPr>
        <w:pStyle w:val="af1"/>
      </w:pPr>
    </w:p>
    <w:p w:rsidR="00355237" w:rsidRDefault="00066CDD">
      <w:r>
        <w:t xml:space="preserve">Внимание! </w:t>
      </w:r>
      <w:r>
        <w:rPr>
          <w:bCs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:rsidR="00355237" w:rsidRDefault="00355237">
      <w:pPr>
        <w:pStyle w:val="af1"/>
      </w:pPr>
    </w:p>
    <w:p w:rsidR="00355237" w:rsidRDefault="00066CDD">
      <w:pPr>
        <w:pStyle w:val="af1"/>
      </w:pPr>
      <w:r>
        <w:rPr>
          <w:b/>
        </w:rPr>
        <w:t xml:space="preserve">Крайний срок приёма заявок до 17:00 часов 10 мая 2024 года. </w:t>
      </w:r>
      <w:r>
        <w:t xml:space="preserve">Коммерческое предложение и прочие затребованные документы в </w:t>
      </w:r>
      <w:r>
        <w:rPr>
          <w:b/>
          <w:u w:val="single"/>
        </w:rPr>
        <w:t>запечатанном конверте</w:t>
      </w:r>
      <w:r>
        <w:t xml:space="preserve"> направить по адресу: г. Душанбе, ул. С. Айни 52/46, второй этаж, НК </w:t>
      </w:r>
      <w:proofErr w:type="spellStart"/>
      <w:r>
        <w:t>Сароб</w:t>
      </w:r>
      <w:proofErr w:type="spellEnd"/>
      <w:r>
        <w:t xml:space="preserve"> или защищенный паролем файл  отправить на электронную почту по адресу </w:t>
      </w:r>
      <w:hyperlink r:id="rId10" w:history="1">
        <w:r>
          <w:rPr>
            <w:rStyle w:val="a5"/>
            <w:bCs/>
            <w:lang w:val="en-US"/>
          </w:rPr>
          <w:t>info</w:t>
        </w:r>
        <w:r>
          <w:rPr>
            <w:rStyle w:val="a5"/>
            <w:bCs/>
          </w:rPr>
          <w:t>@</w:t>
        </w:r>
        <w:r>
          <w:rPr>
            <w:rStyle w:val="a5"/>
            <w:bCs/>
            <w:lang w:val="en-US"/>
          </w:rPr>
          <w:t>sarob</w:t>
        </w:r>
        <w:r>
          <w:rPr>
            <w:rStyle w:val="a5"/>
            <w:bCs/>
          </w:rPr>
          <w:t>.</w:t>
        </w:r>
        <w:r>
          <w:rPr>
            <w:rStyle w:val="a5"/>
            <w:bCs/>
            <w:lang w:val="en-US"/>
          </w:rPr>
          <w:t>net</w:t>
        </w:r>
      </w:hyperlink>
      <w:r>
        <w:t xml:space="preserve"> и </w:t>
      </w:r>
      <w:hyperlink r:id="rId11" w:history="1">
        <w:r>
          <w:rPr>
            <w:rStyle w:val="a5"/>
            <w:bCs/>
            <w:lang w:val="en-US"/>
          </w:rPr>
          <w:t>sanginovsarob</w:t>
        </w:r>
        <w:r>
          <w:rPr>
            <w:rStyle w:val="a5"/>
            <w:bCs/>
          </w:rPr>
          <w:t>@</w:t>
        </w:r>
        <w:r>
          <w:rPr>
            <w:rStyle w:val="a5"/>
            <w:bCs/>
            <w:lang w:val="en-US"/>
          </w:rPr>
          <w:t>gmail</w:t>
        </w:r>
        <w:r>
          <w:rPr>
            <w:rStyle w:val="a5"/>
            <w:bCs/>
          </w:rPr>
          <w:t>.</w:t>
        </w:r>
        <w:r>
          <w:rPr>
            <w:rStyle w:val="a5"/>
            <w:bCs/>
            <w:lang w:val="en-US"/>
          </w:rPr>
          <w:t>com</w:t>
        </w:r>
      </w:hyperlink>
      <w:r>
        <w:t>.</w:t>
      </w:r>
    </w:p>
    <w:p w:rsidR="00355237" w:rsidRDefault="00355237">
      <w:pPr>
        <w:pStyle w:val="af1"/>
      </w:pPr>
    </w:p>
    <w:p w:rsidR="00355237" w:rsidRDefault="00066CDD">
      <w:pPr>
        <w:pStyle w:val="af1"/>
        <w:rPr>
          <w:bCs/>
        </w:rPr>
      </w:pPr>
      <w:r>
        <w:t>Контактные лицо по приёму тендерных документов:</w:t>
      </w:r>
      <w:r>
        <w:rPr>
          <w:bCs/>
        </w:rPr>
        <w:t xml:space="preserve"> </w:t>
      </w:r>
    </w:p>
    <w:p w:rsidR="00355237" w:rsidRDefault="00066CDD">
      <w:pPr>
        <w:pStyle w:val="af1"/>
      </w:pPr>
      <w:proofErr w:type="spellStart"/>
      <w:r>
        <w:t>Сангинов</w:t>
      </w:r>
      <w:proofErr w:type="spellEnd"/>
      <w:r>
        <w:t xml:space="preserve"> </w:t>
      </w:r>
      <w:proofErr w:type="spellStart"/>
      <w:r>
        <w:t>Чамшед</w:t>
      </w:r>
      <w:proofErr w:type="spellEnd"/>
      <w:r>
        <w:t xml:space="preserve">. телефон: +992 93 514-28-68; </w:t>
      </w:r>
    </w:p>
    <w:p w:rsidR="00355237" w:rsidRDefault="00355237">
      <w:pPr>
        <w:pStyle w:val="af1"/>
      </w:pPr>
    </w:p>
    <w:p w:rsidR="00355237" w:rsidRDefault="00066CDD">
      <w:r>
        <w:rPr>
          <w:b/>
          <w:bCs/>
        </w:rPr>
        <w:t>Внимание!</w:t>
      </w:r>
      <w:r>
        <w:t xml:space="preserve"> Участники торгов приглашаются для присутствия на открытие тендерных предложений. О дате и времени открытия Тендерных пакетов участники будут </w:t>
      </w:r>
      <w:proofErr w:type="spellStart"/>
      <w:r>
        <w:t>проинформированны</w:t>
      </w:r>
      <w:proofErr w:type="spellEnd"/>
      <w:r>
        <w:t xml:space="preserve"> позже. Место открытия тендерных документов - офис НК </w:t>
      </w:r>
      <w:proofErr w:type="spellStart"/>
      <w:r>
        <w:t>Сароб</w:t>
      </w:r>
      <w:proofErr w:type="spellEnd"/>
      <w:r>
        <w:t xml:space="preserve"> по следующему адресу г. Душанбе ул. С. Айни 52/46, второй этаж. Потенциальные поставщики также имеют возможность участвовать в данном процессе в режиме онлайн, посредством </w:t>
      </w:r>
      <w:proofErr w:type="spellStart"/>
      <w:r>
        <w:t>Skype</w:t>
      </w:r>
      <w:proofErr w:type="spellEnd"/>
      <w:r>
        <w:t>.</w:t>
      </w:r>
    </w:p>
    <w:p w:rsidR="00355237" w:rsidRDefault="00066CDD">
      <w:r>
        <w:t>Кооператив</w:t>
      </w:r>
      <w:r w:rsidRPr="0099174C">
        <w:t xml:space="preserve"> </w:t>
      </w:r>
      <w:proofErr w:type="spellStart"/>
      <w:r w:rsidRPr="0099174C">
        <w:t>Сароб</w:t>
      </w:r>
      <w:proofErr w:type="spellEnd"/>
      <w:r>
        <w:t xml:space="preserve">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:rsidR="00355237" w:rsidRDefault="00066CDD">
      <w:r>
        <w:t xml:space="preserve">Организация-Заказчик 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Участниками Торгов, которым такое действие могло нанести ущерб, а также каких-либо обязательств по их информированию относительно причин таких действий. </w:t>
      </w:r>
    </w:p>
    <w:sectPr w:rsidR="00355237">
      <w:headerReference w:type="default" r:id="rId12"/>
      <w:footerReference w:type="default" r:id="rId13"/>
      <w:pgSz w:w="12240" w:h="15840"/>
      <w:pgMar w:top="144" w:right="850" w:bottom="720" w:left="900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0C" w:rsidRDefault="00806E0C">
      <w:r>
        <w:separator/>
      </w:r>
    </w:p>
  </w:endnote>
  <w:endnote w:type="continuationSeparator" w:id="0">
    <w:p w:rsidR="00806E0C" w:rsidRDefault="008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37" w:rsidRDefault="00066CDD">
    <w:pPr>
      <w:rPr>
        <w:lang w:val="tg-Cyrl-TJ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944245</wp:posOffset>
          </wp:positionH>
          <wp:positionV relativeFrom="paragraph">
            <wp:posOffset>-73660</wp:posOffset>
          </wp:positionV>
          <wp:extent cx="1245870" cy="664845"/>
          <wp:effectExtent l="0" t="0" r="0" b="0"/>
          <wp:wrapNone/>
          <wp:docPr id="13" name="Рисунок 13" descr="D:\ШУЪБАИ РУШДИ АЪЗОЁН\ШУЪБАИ ОМУЗИШХО_2023\INVEST_2023\Лого партнёри\Transparent front Saro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 descr="D:\ШУЪБАИ РУШДИ АЪЗОЁН\ШУЪБАИ ОМУЗИШХО_2023\INVEST_2023\Лого партнёри\Transparent front Saro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3587115</wp:posOffset>
          </wp:positionH>
          <wp:positionV relativeFrom="paragraph">
            <wp:posOffset>8890</wp:posOffset>
          </wp:positionV>
          <wp:extent cx="1212850" cy="530860"/>
          <wp:effectExtent l="0" t="0" r="6350" b="2540"/>
          <wp:wrapNone/>
          <wp:docPr id="15" name="Рисунок 15" descr="D:\ШУЪБАИ РУШДИ АЪЗОЁН\ШУЪБАИ ОМУЗИШХО_2023\INVEST_2023\Лого партнёри\Logo Taj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 descr="D:\ШУЪБАИ РУШДИ АЪЗОЁН\ШУЪБАИ ОМУЗИШХО_2023\INVEST_2023\Лого партнёри\Logo Taji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2850" cy="5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column">
            <wp:posOffset>-86995</wp:posOffset>
          </wp:positionH>
          <wp:positionV relativeFrom="paragraph">
            <wp:posOffset>-32385</wp:posOffset>
          </wp:positionV>
          <wp:extent cx="922655" cy="570230"/>
          <wp:effectExtent l="0" t="0" r="0" b="0"/>
          <wp:wrapNone/>
          <wp:docPr id="4" name="Рисунок 4" descr="D:\ШУЪБАИ РУШДИ АЪЗОЁН\ШУЪБАИ ОМУЗИШХО_2023\INVEST_2023\Лого партнёри\MSDSP_logo_tjk_2022-04-14_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D:\ШУЪБАИ РУШДИ АЪЗОЁН\ШУЪБАИ ОМУЗИШХО_2023\INVEST_2023\Лого партнёри\MSDSP_logo_tjk_2022-04-14_color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6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1" locked="0" layoutInCell="1" allowOverlap="1">
          <wp:simplePos x="0" y="0"/>
          <wp:positionH relativeFrom="column">
            <wp:posOffset>2254250</wp:posOffset>
          </wp:positionH>
          <wp:positionV relativeFrom="paragraph">
            <wp:posOffset>51435</wp:posOffset>
          </wp:positionV>
          <wp:extent cx="1191260" cy="438785"/>
          <wp:effectExtent l="0" t="0" r="2540" b="5715"/>
          <wp:wrapNone/>
          <wp:docPr id="14" name="Рисунок 14" descr="D:\ШУЪБАИ РУШДИ АЪЗОЁН\ШУЪБАИ ОМУЗИШХО_2023\INVEST_2023\Лого партнёри\AKAH_TJ_color_2022_09_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D:\ШУЪБАИ РУШДИ АЪЗОЁН\ШУЪБАИ ОМУЗИШХО_2023\INVEST_2023\Лого партнёри\AKAH_TJ_color_2022_09_2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314" cy="44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tg-Cyrl-TJ"/>
      </w:rPr>
      <w:tab/>
    </w:r>
  </w:p>
  <w:p w:rsidR="00355237" w:rsidRDefault="00066CDD">
    <w:pPr>
      <w:pStyle w:val="ae"/>
      <w:rPr>
        <w:lang w:val="en-US"/>
      </w:rPr>
    </w:pPr>
    <w:r>
      <w:rPr>
        <w:lang w:val="en-US"/>
      </w:rPr>
      <w:t xml:space="preserve">    </w:t>
    </w:r>
  </w:p>
  <w:p w:rsidR="00355237" w:rsidRDefault="003552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0C" w:rsidRDefault="00806E0C">
      <w:r>
        <w:separator/>
      </w:r>
    </w:p>
  </w:footnote>
  <w:footnote w:type="continuationSeparator" w:id="0">
    <w:p w:rsidR="00806E0C" w:rsidRDefault="0080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37" w:rsidRDefault="00066CDD">
    <w:pPr>
      <w:rPr>
        <w:lang w:val="en-US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-179705</wp:posOffset>
          </wp:positionH>
          <wp:positionV relativeFrom="margin">
            <wp:posOffset>-1393190</wp:posOffset>
          </wp:positionV>
          <wp:extent cx="1099185" cy="1099185"/>
          <wp:effectExtent l="0" t="0" r="0" b="0"/>
          <wp:wrapSquare wrapText="bothSides"/>
          <wp:docPr id="3" name="Рисунок 3" descr="D:\ШУЪБАИ РУШДИ АЪЗОЁН\ШУЪБАИ ОМУЗИШХО_2023\INVEST_2023\Лого партнёри\Vertical_Tj_Fund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D:\ШУЪБАИ РУШДИ АЪЗОЁН\ШУЪБАИ ОМУЗИШХО_2023\INVEST_2023\Лого партнёри\Vertical_Tj_Fund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18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826135</wp:posOffset>
          </wp:positionH>
          <wp:positionV relativeFrom="margin">
            <wp:posOffset>-1253490</wp:posOffset>
          </wp:positionV>
          <wp:extent cx="653415" cy="652145"/>
          <wp:effectExtent l="0" t="0" r="6985" b="8255"/>
          <wp:wrapSquare wrapText="bothSides"/>
          <wp:docPr id="2" name="Рисунок 2" descr="D:\ШУЪБАИ РУШДИ АЪЗОЁН\ШУЪБАИ ОМУЗИШХО_2023\INVEST_2023\Лого партнёри\Emblem_of_Tajikista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D:\ШУЪБАИ РУШДИ АЪЗОЁН\ШУЪБАИ ОМУЗИШХО_2023\INVEST_2023\Лого партнёри\Emblem_of_Tajikistan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1561465</wp:posOffset>
          </wp:positionH>
          <wp:positionV relativeFrom="margin">
            <wp:posOffset>-1224280</wp:posOffset>
          </wp:positionV>
          <wp:extent cx="757555" cy="629920"/>
          <wp:effectExtent l="0" t="0" r="4445" b="5080"/>
          <wp:wrapSquare wrapText="bothSides"/>
          <wp:docPr id="1" name="Рисунок 1" descr="D:\ШУЪБАИ РУШДИ АЪЗОЁН\ШУЪБАИ ОМУЗИШХО_2023\INVEST_2023\Лого партнёри\AKF_logo_TJ_color_2022_06_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D:\ШУЪБАИ РУШДИ АЪЗОЁН\ШУЪБАИ ОМУЗИШХО_2023\INVEST_2023\Лого партнёри\AKF_logo_TJ_color_2022_06_2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                                                                </w:t>
    </w:r>
  </w:p>
  <w:p w:rsidR="00355237" w:rsidRDefault="00355237">
    <w:pPr>
      <w:rPr>
        <w:lang w:val="en-US"/>
      </w:rPr>
    </w:pPr>
  </w:p>
  <w:p w:rsidR="00355237" w:rsidRDefault="00355237">
    <w:pPr>
      <w:rPr>
        <w:lang w:val="en-US"/>
      </w:rPr>
    </w:pPr>
  </w:p>
  <w:p w:rsidR="00355237" w:rsidRDefault="00355237">
    <w:pPr>
      <w:rPr>
        <w:lang w:val="en-US"/>
      </w:rPr>
    </w:pPr>
  </w:p>
  <w:p w:rsidR="00355237" w:rsidRDefault="00355237">
    <w:pPr>
      <w:rPr>
        <w:lang w:val="en-US"/>
      </w:rPr>
    </w:pPr>
  </w:p>
  <w:p w:rsidR="00355237" w:rsidRDefault="00355237">
    <w:pPr>
      <w:rPr>
        <w:lang w:val="en-US"/>
      </w:rPr>
    </w:pPr>
  </w:p>
  <w:p w:rsidR="00355237" w:rsidRDefault="00066CDD">
    <w:pPr>
      <w:rPr>
        <w:lang w:val="en-US"/>
      </w:rPr>
    </w:pPr>
    <w:r>
      <w:rPr>
        <w:lang w:val="en-US"/>
      </w:rPr>
      <w:t>Rural Development Program II</w:t>
    </w:r>
  </w:p>
  <w:p w:rsidR="00355237" w:rsidRDefault="00066CDD">
    <w:pPr>
      <w:rPr>
        <w:lang w:val="tg-Cyrl-TJ"/>
      </w:rPr>
    </w:pPr>
    <w:r>
      <w:rPr>
        <w:lang w:val="de-DE"/>
      </w:rPr>
      <w:t>Project</w:t>
    </w:r>
    <w:r>
      <w:rPr>
        <w:lang w:val="en-US"/>
      </w:rPr>
      <w:t xml:space="preserve">: Integrated Natural Resources Management in </w:t>
    </w:r>
    <w:proofErr w:type="spellStart"/>
    <w:r>
      <w:rPr>
        <w:lang w:val="en-US"/>
      </w:rPr>
      <w:t>Zarafshon</w:t>
    </w:r>
    <w:proofErr w:type="spellEnd"/>
    <w:r>
      <w:rPr>
        <w:lang w:val="en-US"/>
      </w:rPr>
      <w:t xml:space="preserve"> Valley for Equitable and Sustainable </w:t>
    </w:r>
    <w:r w:rsidR="00CC7888">
      <w:rPr>
        <w:lang w:val="en-US"/>
      </w:rPr>
      <w:t xml:space="preserve">Development </w:t>
    </w:r>
    <w:r w:rsidR="00CC7888">
      <w:rPr>
        <w:lang w:val="de-DE"/>
      </w:rPr>
      <w:t>(</w:t>
    </w:r>
    <w:r>
      <w:rPr>
        <w:lang w:val="de-DE"/>
      </w:rPr>
      <w:t>INVEST)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EA0"/>
    <w:multiLevelType w:val="multilevel"/>
    <w:tmpl w:val="208F4EA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4C1DFA"/>
    <w:multiLevelType w:val="multilevel"/>
    <w:tmpl w:val="514C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D305D"/>
    <w:multiLevelType w:val="multilevel"/>
    <w:tmpl w:val="5FBD305D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A2"/>
    <w:rsid w:val="00030341"/>
    <w:rsid w:val="000431A2"/>
    <w:rsid w:val="00066CDD"/>
    <w:rsid w:val="0007111D"/>
    <w:rsid w:val="000D3040"/>
    <w:rsid w:val="00110F1F"/>
    <w:rsid w:val="001145C8"/>
    <w:rsid w:val="001C4BD8"/>
    <w:rsid w:val="0026718B"/>
    <w:rsid w:val="002C5316"/>
    <w:rsid w:val="00355237"/>
    <w:rsid w:val="003C3493"/>
    <w:rsid w:val="00472B5B"/>
    <w:rsid w:val="004B5123"/>
    <w:rsid w:val="004C228D"/>
    <w:rsid w:val="00586EBD"/>
    <w:rsid w:val="005E51C1"/>
    <w:rsid w:val="005F6E29"/>
    <w:rsid w:val="006161D8"/>
    <w:rsid w:val="006516E6"/>
    <w:rsid w:val="00667BE2"/>
    <w:rsid w:val="00672F26"/>
    <w:rsid w:val="006B1459"/>
    <w:rsid w:val="006F03CF"/>
    <w:rsid w:val="0070520F"/>
    <w:rsid w:val="0073184D"/>
    <w:rsid w:val="00742BEC"/>
    <w:rsid w:val="00744993"/>
    <w:rsid w:val="00770B45"/>
    <w:rsid w:val="00790818"/>
    <w:rsid w:val="007E2AAC"/>
    <w:rsid w:val="00806E0C"/>
    <w:rsid w:val="00866F37"/>
    <w:rsid w:val="008D60A0"/>
    <w:rsid w:val="00971B9D"/>
    <w:rsid w:val="0099174C"/>
    <w:rsid w:val="009A15C4"/>
    <w:rsid w:val="00A47BB7"/>
    <w:rsid w:val="00A94951"/>
    <w:rsid w:val="00B0781C"/>
    <w:rsid w:val="00B35AA5"/>
    <w:rsid w:val="00B50B2E"/>
    <w:rsid w:val="00BE0E77"/>
    <w:rsid w:val="00C37471"/>
    <w:rsid w:val="00C55F13"/>
    <w:rsid w:val="00CC7888"/>
    <w:rsid w:val="00CD5C24"/>
    <w:rsid w:val="00D660EF"/>
    <w:rsid w:val="00E93043"/>
    <w:rsid w:val="00EA4926"/>
    <w:rsid w:val="00EF34BB"/>
    <w:rsid w:val="00F21206"/>
    <w:rsid w:val="00F35FED"/>
    <w:rsid w:val="00F4567E"/>
    <w:rsid w:val="0C2E6A5F"/>
    <w:rsid w:val="10013632"/>
    <w:rsid w:val="188F1E4A"/>
    <w:rsid w:val="261621F6"/>
    <w:rsid w:val="4D1477B9"/>
    <w:rsid w:val="520504D1"/>
    <w:rsid w:val="52A359E6"/>
    <w:rsid w:val="578E1305"/>
    <w:rsid w:val="5AF80C77"/>
    <w:rsid w:val="5E1044D6"/>
    <w:rsid w:val="5EC116C1"/>
    <w:rsid w:val="5F07767B"/>
    <w:rsid w:val="68CF6E77"/>
    <w:rsid w:val="75B22E29"/>
    <w:rsid w:val="793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67624-9D5D-E741-A9D0-6125BD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tabs>
        <w:tab w:val="left" w:pos="7371"/>
      </w:tabs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autoRedefine/>
    <w:uiPriority w:val="20"/>
    <w:qFormat/>
    <w:rPr>
      <w:i/>
      <w:iCs/>
    </w:rPr>
  </w:style>
  <w:style w:type="character" w:styleId="a5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autoRedefine/>
    <w:uiPriority w:val="99"/>
    <w:unhideWhenUsed/>
    <w:qFormat/>
    <w:pPr>
      <w:tabs>
        <w:tab w:val="center" w:pos="4844"/>
        <w:tab w:val="right" w:pos="9689"/>
      </w:tabs>
    </w:pPr>
  </w:style>
  <w:style w:type="paragraph" w:styleId="ae">
    <w:name w:val="footer"/>
    <w:basedOn w:val="a"/>
    <w:link w:val="af"/>
    <w:autoRedefine/>
    <w:uiPriority w:val="99"/>
    <w:unhideWhenUsed/>
    <w:qFormat/>
    <w:pPr>
      <w:tabs>
        <w:tab w:val="center" w:pos="4844"/>
        <w:tab w:val="right" w:pos="9689"/>
      </w:tabs>
    </w:pPr>
  </w:style>
  <w:style w:type="paragraph" w:styleId="af0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a0"/>
    <w:link w:val="ac"/>
    <w:autoRedefine/>
    <w:uiPriority w:val="99"/>
    <w:qFormat/>
  </w:style>
  <w:style w:type="character" w:customStyle="1" w:styleId="af">
    <w:name w:val="Нижний колонтитул Знак"/>
    <w:basedOn w:val="a0"/>
    <w:link w:val="ae"/>
    <w:autoRedefine/>
    <w:uiPriority w:val="99"/>
    <w:qFormat/>
  </w:style>
  <w:style w:type="paragraph" w:styleId="af1">
    <w:name w:val="List Paragraph"/>
    <w:basedOn w:val="a"/>
    <w:link w:val="af2"/>
    <w:autoRedefine/>
    <w:uiPriority w:val="99"/>
    <w:qFormat/>
    <w:pPr>
      <w:contextualSpacing/>
    </w:pPr>
    <w:rPr>
      <w:sz w:val="20"/>
      <w:szCs w:val="20"/>
    </w:rPr>
  </w:style>
  <w:style w:type="paragraph" w:styleId="af3">
    <w:name w:val="No Spacing"/>
    <w:autoRedefine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af2">
    <w:name w:val="Абзац списка Знак"/>
    <w:link w:val="af1"/>
    <w:uiPriority w:val="99"/>
    <w:qFormat/>
    <w:rPr>
      <w:rFonts w:eastAsia="Times New Roman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Текст примечания Знак"/>
    <w:basedOn w:val="a0"/>
    <w:link w:val="a8"/>
    <w:uiPriority w:val="99"/>
    <w:rPr>
      <w:rFonts w:eastAsia="Times New Roman"/>
      <w:lang w:val="ru-RU" w:eastAsia="ru-RU"/>
    </w:rPr>
  </w:style>
  <w:style w:type="character" w:customStyle="1" w:styleId="ab">
    <w:name w:val="Тема примечания Знак"/>
    <w:basedOn w:val="a9"/>
    <w:link w:val="aa"/>
    <w:autoRedefine/>
    <w:uiPriority w:val="99"/>
    <w:semiHidden/>
    <w:qFormat/>
    <w:rPr>
      <w:rFonts w:eastAsia="Times New Roman"/>
      <w:b/>
      <w:bCs/>
      <w:lang w:val="ru-RU" w:eastAsia="ru-RU"/>
    </w:rPr>
  </w:style>
  <w:style w:type="paragraph" w:customStyle="1" w:styleId="1">
    <w:name w:val="Рецензия1"/>
    <w:autoRedefine/>
    <w:hidden/>
    <w:uiPriority w:val="99"/>
    <w:unhideWhenUsed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novsarob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ginovsarob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ginovsarob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aro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rob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Sharofat Shafieva</dc:creator>
  <cp:lastModifiedBy>Muhamadi Muminov</cp:lastModifiedBy>
  <cp:revision>5</cp:revision>
  <dcterms:created xsi:type="dcterms:W3CDTF">2024-04-29T13:08:00Z</dcterms:created>
  <dcterms:modified xsi:type="dcterms:W3CDTF">2024-04-29T13:14:00Z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BBB3E08F813F4E14A0333B1C4794BD63_13</vt:lpwstr>
  </property>
</Properties>
</file>