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351F" w14:textId="008151A9" w:rsidR="00AC32F2" w:rsidRPr="00BD0252" w:rsidRDefault="00AC32F2" w:rsidP="00874D7B">
      <w:pPr>
        <w:jc w:val="center"/>
        <w:rPr>
          <w:rFonts w:ascii="Gill Sans MT" w:hAnsi="Gill Sans MT" w:cs="Arial"/>
          <w:sz w:val="22"/>
          <w:szCs w:val="22"/>
        </w:rPr>
      </w:pPr>
    </w:p>
    <w:p w14:paraId="531F4C35" w14:textId="77777777" w:rsidR="00C70AC5" w:rsidRPr="00BD0252" w:rsidRDefault="00C70AC5">
      <w:pPr>
        <w:autoSpaceDE w:val="0"/>
        <w:autoSpaceDN w:val="0"/>
        <w:adjustRightInd w:val="0"/>
        <w:rPr>
          <w:rFonts w:ascii="Gill Sans MT" w:hAnsi="Gill Sans MT" w:cs="Arial"/>
          <w:b/>
          <w:bCs/>
          <w:sz w:val="22"/>
          <w:szCs w:val="22"/>
          <w:u w:val="single"/>
        </w:rPr>
      </w:pPr>
    </w:p>
    <w:p w14:paraId="08AA1FDE" w14:textId="77777777" w:rsidR="00670364" w:rsidRPr="00BD0252" w:rsidRDefault="00670364">
      <w:pPr>
        <w:autoSpaceDE w:val="0"/>
        <w:autoSpaceDN w:val="0"/>
        <w:adjustRightInd w:val="0"/>
        <w:rPr>
          <w:rFonts w:ascii="Gill Sans MT" w:hAnsi="Gill Sans MT" w:cs="Arial"/>
          <w:b/>
          <w:bCs/>
          <w:sz w:val="22"/>
          <w:szCs w:val="22"/>
          <w:u w:val="single"/>
        </w:rPr>
      </w:pPr>
    </w:p>
    <w:p w14:paraId="14A89031" w14:textId="77777777" w:rsidR="00670364" w:rsidRPr="00BD0252" w:rsidRDefault="00670364">
      <w:pPr>
        <w:autoSpaceDE w:val="0"/>
        <w:autoSpaceDN w:val="0"/>
        <w:adjustRightInd w:val="0"/>
        <w:rPr>
          <w:rFonts w:ascii="Gill Sans MT" w:hAnsi="Gill Sans MT" w:cs="Arial"/>
          <w:b/>
          <w:bCs/>
          <w:sz w:val="22"/>
          <w:szCs w:val="22"/>
          <w:u w:val="single"/>
        </w:rPr>
      </w:pPr>
    </w:p>
    <w:p w14:paraId="0C5589F1" w14:textId="77777777" w:rsidR="00670364" w:rsidRPr="00BD0252" w:rsidRDefault="00670364" w:rsidP="00670364">
      <w:pPr>
        <w:spacing w:line="264" w:lineRule="auto"/>
        <w:jc w:val="center"/>
        <w:rPr>
          <w:rFonts w:ascii="Gill Sans MT" w:eastAsiaTheme="minorEastAsia" w:hAnsi="Gill Sans MT" w:cstheme="minorHAnsi"/>
          <w:b/>
          <w:bCs/>
          <w:sz w:val="22"/>
          <w:szCs w:val="22"/>
        </w:rPr>
      </w:pPr>
      <w:r w:rsidRPr="00BD0252">
        <w:rPr>
          <w:rFonts w:ascii="Gill Sans MT" w:eastAsiaTheme="minorEastAsia" w:hAnsi="Gill Sans MT" w:cstheme="minorHAnsi"/>
          <w:b/>
          <w:bCs/>
          <w:sz w:val="22"/>
          <w:szCs w:val="22"/>
        </w:rPr>
        <w:t>REQUEST FOR QUOTATION</w:t>
      </w:r>
    </w:p>
    <w:p w14:paraId="71773C42" w14:textId="77777777" w:rsidR="00EE13B2" w:rsidRPr="00BD0252" w:rsidRDefault="00670364" w:rsidP="00670364">
      <w:pPr>
        <w:spacing w:line="264" w:lineRule="auto"/>
        <w:ind w:firstLine="21"/>
        <w:jc w:val="center"/>
        <w:rPr>
          <w:rFonts w:ascii="Gill Sans MT" w:eastAsiaTheme="minorEastAsia" w:hAnsi="Gill Sans MT" w:cstheme="minorHAnsi"/>
          <w:b/>
          <w:bCs/>
          <w:sz w:val="22"/>
          <w:szCs w:val="22"/>
        </w:rPr>
      </w:pPr>
      <w:r w:rsidRPr="00BD0252">
        <w:rPr>
          <w:rFonts w:ascii="Gill Sans MT" w:eastAsiaTheme="minorEastAsia" w:hAnsi="Gill Sans MT" w:cstheme="minorHAnsi"/>
          <w:sz w:val="22"/>
          <w:szCs w:val="22"/>
        </w:rPr>
        <w:t xml:space="preserve"> </w:t>
      </w:r>
      <w:r w:rsidRPr="00BD0252">
        <w:rPr>
          <w:rFonts w:ascii="Gill Sans MT" w:eastAsiaTheme="minorEastAsia" w:hAnsi="Gill Sans MT" w:cstheme="minorHAnsi"/>
          <w:b/>
          <w:bCs/>
          <w:sz w:val="22"/>
          <w:szCs w:val="22"/>
        </w:rPr>
        <w:t xml:space="preserve">Consultancy Service </w:t>
      </w:r>
      <w:r w:rsidR="00EE13B2" w:rsidRPr="00BD0252">
        <w:rPr>
          <w:rFonts w:ascii="Gill Sans MT" w:eastAsiaTheme="minorEastAsia" w:hAnsi="Gill Sans MT" w:cstheme="minorHAnsi"/>
          <w:b/>
          <w:bCs/>
          <w:sz w:val="22"/>
          <w:szCs w:val="22"/>
        </w:rPr>
        <w:t xml:space="preserve">on Infectious diseases database management </w:t>
      </w:r>
    </w:p>
    <w:p w14:paraId="4899AA42" w14:textId="512215D9" w:rsidR="00670364" w:rsidRPr="00BD0252" w:rsidRDefault="00EE13B2" w:rsidP="00670364">
      <w:pPr>
        <w:spacing w:line="264" w:lineRule="auto"/>
        <w:ind w:firstLine="21"/>
        <w:jc w:val="center"/>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 xml:space="preserve">in the framework of </w:t>
      </w:r>
      <w:r w:rsidR="00670364" w:rsidRPr="00BD0252">
        <w:rPr>
          <w:rFonts w:ascii="Gill Sans MT" w:eastAsiaTheme="minorEastAsia" w:hAnsi="Gill Sans MT" w:cstheme="minorHAnsi"/>
          <w:sz w:val="22"/>
          <w:szCs w:val="22"/>
        </w:rPr>
        <w:t>CDC –</w:t>
      </w:r>
      <w:r w:rsidR="00DB678B" w:rsidRPr="00BD0252">
        <w:rPr>
          <w:rFonts w:asciiTheme="minorHAnsi" w:eastAsiaTheme="minorEastAsia" w:hAnsiTheme="minorHAnsi" w:cstheme="minorHAnsi"/>
          <w:sz w:val="22"/>
          <w:szCs w:val="22"/>
        </w:rPr>
        <w:t xml:space="preserve"> </w:t>
      </w:r>
      <w:r w:rsidR="00670364" w:rsidRPr="00BD0252">
        <w:rPr>
          <w:rFonts w:ascii="Gill Sans MT" w:eastAsiaTheme="minorEastAsia" w:hAnsi="Gill Sans MT" w:cstheme="minorHAnsi"/>
          <w:sz w:val="22"/>
          <w:szCs w:val="22"/>
        </w:rPr>
        <w:t xml:space="preserve">funded Enhancing Global Health Security (EGHS) </w:t>
      </w:r>
      <w:proofErr w:type="gramStart"/>
      <w:r w:rsidR="00670364" w:rsidRPr="00BD0252">
        <w:rPr>
          <w:rFonts w:ascii="Gill Sans MT" w:eastAsiaTheme="minorEastAsia" w:hAnsi="Gill Sans MT" w:cstheme="minorHAnsi"/>
          <w:sz w:val="22"/>
          <w:szCs w:val="22"/>
        </w:rPr>
        <w:t>pro</w:t>
      </w:r>
      <w:r w:rsidRPr="00BD0252">
        <w:rPr>
          <w:rFonts w:ascii="Gill Sans MT" w:eastAsiaTheme="minorEastAsia" w:hAnsi="Gill Sans MT" w:cstheme="minorHAnsi"/>
          <w:sz w:val="22"/>
          <w:szCs w:val="22"/>
        </w:rPr>
        <w:t>gram</w:t>
      </w:r>
      <w:proofErr w:type="gramEnd"/>
      <w:r w:rsidR="00670364" w:rsidRPr="00BD0252">
        <w:rPr>
          <w:rFonts w:ascii="Gill Sans MT" w:eastAsiaTheme="minorEastAsia" w:hAnsi="Gill Sans MT" w:cstheme="minorHAnsi"/>
          <w:sz w:val="22"/>
          <w:szCs w:val="22"/>
        </w:rPr>
        <w:t xml:space="preserve">                        </w:t>
      </w:r>
    </w:p>
    <w:p w14:paraId="4A25794C" w14:textId="77777777" w:rsidR="00670364" w:rsidRPr="00BD0252" w:rsidRDefault="00670364" w:rsidP="00670364">
      <w:pPr>
        <w:spacing w:line="264" w:lineRule="auto"/>
        <w:ind w:firstLine="720"/>
        <w:jc w:val="center"/>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 xml:space="preserve">       Branch of Family Health International (FHI 360) in Tajikistan</w:t>
      </w:r>
    </w:p>
    <w:tbl>
      <w:tblPr>
        <w:tblW w:w="9710" w:type="dxa"/>
        <w:tblLayout w:type="fixed"/>
        <w:tblLook w:val="01E0" w:firstRow="1" w:lastRow="1" w:firstColumn="1" w:lastColumn="1" w:noHBand="0" w:noVBand="0"/>
      </w:tblPr>
      <w:tblGrid>
        <w:gridCol w:w="4230"/>
        <w:gridCol w:w="5480"/>
      </w:tblGrid>
      <w:tr w:rsidR="00670364" w:rsidRPr="00BD0252" w14:paraId="79558E39" w14:textId="77777777" w:rsidTr="00772579">
        <w:trPr>
          <w:trHeight w:val="300"/>
        </w:trPr>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A4387C" w14:textId="77777777" w:rsidR="00670364" w:rsidRPr="00BD0252" w:rsidRDefault="00670364" w:rsidP="00DD0A9B">
            <w:pPr>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RFQ #:</w:t>
            </w:r>
          </w:p>
        </w:tc>
        <w:tc>
          <w:tcPr>
            <w:tcW w:w="54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1B17C10B" w14:textId="325853C6" w:rsidR="00670364" w:rsidRPr="00BD0252" w:rsidRDefault="003F25A7" w:rsidP="00DD0A9B">
            <w:pPr>
              <w:tabs>
                <w:tab w:val="left" w:pos="2280"/>
              </w:tabs>
              <w:rPr>
                <w:rFonts w:asciiTheme="minorHAnsi" w:eastAsiaTheme="minorEastAsia" w:hAnsiTheme="minorHAnsi" w:cstheme="minorHAnsi"/>
                <w:color w:val="000000" w:themeColor="text1"/>
                <w:sz w:val="22"/>
                <w:szCs w:val="22"/>
                <w:lang w:val="ru-RU"/>
              </w:rPr>
            </w:pPr>
            <w:r>
              <w:rPr>
                <w:rFonts w:ascii="Gill Sans MT" w:eastAsiaTheme="minorEastAsia" w:hAnsi="Gill Sans MT" w:cstheme="minorHAnsi"/>
                <w:color w:val="000000" w:themeColor="text1"/>
                <w:sz w:val="22"/>
                <w:szCs w:val="22"/>
              </w:rPr>
              <w:t>013</w:t>
            </w:r>
          </w:p>
        </w:tc>
      </w:tr>
      <w:tr w:rsidR="00670364" w:rsidRPr="00BD0252" w14:paraId="60A4441C" w14:textId="77777777" w:rsidTr="00772579">
        <w:trPr>
          <w:trHeight w:val="300"/>
        </w:trPr>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3E08A1" w14:textId="77777777" w:rsidR="00670364" w:rsidRPr="00BD0252" w:rsidRDefault="00670364" w:rsidP="00DD0A9B">
            <w:pPr>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Solicitation Title:</w:t>
            </w:r>
          </w:p>
        </w:tc>
        <w:tc>
          <w:tcPr>
            <w:tcW w:w="54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0DE064C" w14:textId="77777777" w:rsidR="00670364" w:rsidRPr="00BD0252" w:rsidRDefault="00670364" w:rsidP="00DD0A9B">
            <w:pPr>
              <w:rPr>
                <w:rFonts w:ascii="Gill Sans MT" w:eastAsiaTheme="minorEastAsia" w:hAnsi="Gill Sans MT" w:cstheme="minorHAnsi"/>
                <w:color w:val="000000" w:themeColor="text1"/>
                <w:sz w:val="22"/>
                <w:szCs w:val="22"/>
              </w:rPr>
            </w:pPr>
            <w:r w:rsidRPr="00BD0252">
              <w:rPr>
                <w:rFonts w:ascii="Gill Sans MT" w:eastAsiaTheme="minorEastAsia" w:hAnsi="Gill Sans MT" w:cstheme="minorHAnsi"/>
                <w:color w:val="000000" w:themeColor="text1"/>
                <w:sz w:val="22"/>
                <w:szCs w:val="22"/>
              </w:rPr>
              <w:t xml:space="preserve">Consultant on information technology (IT) and tools (software) of database management   </w:t>
            </w:r>
          </w:p>
        </w:tc>
      </w:tr>
      <w:tr w:rsidR="00670364" w:rsidRPr="00BD0252" w14:paraId="5F557E9B" w14:textId="77777777" w:rsidTr="00772579">
        <w:trPr>
          <w:trHeight w:val="300"/>
        </w:trPr>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D5D059" w14:textId="77777777" w:rsidR="00670364" w:rsidRPr="00BD0252" w:rsidRDefault="00670364" w:rsidP="00DD0A9B">
            <w:pPr>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Submit Proposal to:</w:t>
            </w:r>
          </w:p>
        </w:tc>
        <w:tc>
          <w:tcPr>
            <w:tcW w:w="54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5DA6B408" w14:textId="77777777" w:rsidR="00670364" w:rsidRPr="00BD0252" w:rsidRDefault="00000000" w:rsidP="00DD0A9B">
            <w:pPr>
              <w:rPr>
                <w:rFonts w:ascii="Gill Sans MT" w:eastAsiaTheme="minorEastAsia" w:hAnsi="Gill Sans MT" w:cstheme="minorHAnsi"/>
                <w:color w:val="000000" w:themeColor="text1"/>
                <w:sz w:val="22"/>
                <w:szCs w:val="22"/>
              </w:rPr>
            </w:pPr>
            <w:hyperlink r:id="rId8" w:history="1">
              <w:r w:rsidR="00670364" w:rsidRPr="00BD0252">
                <w:rPr>
                  <w:rStyle w:val="Hyperlink"/>
                  <w:rFonts w:ascii="Gill Sans MT" w:eastAsia="Calibri" w:hAnsi="Gill Sans MT" w:cstheme="minorHAnsi"/>
                  <w:sz w:val="22"/>
                  <w:szCs w:val="22"/>
                </w:rPr>
                <w:t>procurement_epic.tj@fhi360.org</w:t>
              </w:r>
            </w:hyperlink>
            <w:r w:rsidR="00670364" w:rsidRPr="00BD0252">
              <w:rPr>
                <w:rFonts w:ascii="Gill Sans MT" w:eastAsiaTheme="minorEastAsia" w:hAnsi="Gill Sans MT" w:cstheme="minorHAnsi"/>
                <w:color w:val="000000" w:themeColor="text1"/>
                <w:sz w:val="22"/>
                <w:szCs w:val="22"/>
              </w:rPr>
              <w:t xml:space="preserve">    </w:t>
            </w:r>
          </w:p>
        </w:tc>
      </w:tr>
      <w:tr w:rsidR="00670364" w:rsidRPr="00BD0252" w14:paraId="36809CFE" w14:textId="77777777" w:rsidTr="00772579">
        <w:trPr>
          <w:trHeight w:val="300"/>
        </w:trPr>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E6E921" w14:textId="77777777" w:rsidR="00670364" w:rsidRPr="00BD0252" w:rsidRDefault="00670364" w:rsidP="00DD0A9B">
            <w:pPr>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Date of Issue:</w:t>
            </w:r>
          </w:p>
        </w:tc>
        <w:tc>
          <w:tcPr>
            <w:tcW w:w="54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4E8A9B9C" w14:textId="049CFD06" w:rsidR="00670364" w:rsidRPr="00BD0252" w:rsidRDefault="00A61614" w:rsidP="00DD0A9B">
            <w:pPr>
              <w:rPr>
                <w:rFonts w:asciiTheme="minorHAnsi" w:eastAsiaTheme="minorEastAsia" w:hAnsiTheme="minorHAnsi" w:cstheme="minorHAnsi"/>
                <w:color w:val="000000" w:themeColor="text1"/>
                <w:sz w:val="22"/>
                <w:szCs w:val="22"/>
              </w:rPr>
            </w:pPr>
            <w:r w:rsidRPr="00BD0252">
              <w:rPr>
                <w:rFonts w:ascii="Gill Sans MT" w:eastAsiaTheme="minorEastAsia" w:hAnsi="Gill Sans MT" w:cstheme="minorHAnsi"/>
                <w:color w:val="000000" w:themeColor="text1"/>
                <w:sz w:val="22"/>
                <w:szCs w:val="22"/>
              </w:rPr>
              <w:t xml:space="preserve">April </w:t>
            </w:r>
            <w:r w:rsidR="003F25A7">
              <w:rPr>
                <w:rFonts w:ascii="Gill Sans MT" w:eastAsiaTheme="minorEastAsia" w:hAnsi="Gill Sans MT" w:cstheme="minorHAnsi"/>
                <w:color w:val="000000" w:themeColor="text1"/>
                <w:sz w:val="22"/>
                <w:szCs w:val="22"/>
              </w:rPr>
              <w:t>0</w:t>
            </w:r>
            <w:r w:rsidRPr="00BD0252">
              <w:rPr>
                <w:rFonts w:ascii="Gill Sans MT" w:eastAsiaTheme="minorEastAsia" w:hAnsi="Gill Sans MT" w:cstheme="minorHAnsi"/>
                <w:color w:val="000000" w:themeColor="text1"/>
                <w:sz w:val="22"/>
                <w:szCs w:val="22"/>
              </w:rPr>
              <w:t>3</w:t>
            </w:r>
            <w:r w:rsidR="00670364" w:rsidRPr="00BD0252">
              <w:rPr>
                <w:rFonts w:ascii="Gill Sans MT" w:eastAsiaTheme="minorEastAsia" w:hAnsi="Gill Sans MT" w:cstheme="minorHAnsi"/>
                <w:color w:val="000000" w:themeColor="text1"/>
                <w:sz w:val="22"/>
                <w:szCs w:val="22"/>
              </w:rPr>
              <w:t xml:space="preserve">, </w:t>
            </w:r>
            <w:r w:rsidRPr="00BD0252">
              <w:rPr>
                <w:rFonts w:ascii="Gill Sans MT" w:eastAsiaTheme="minorEastAsia" w:hAnsi="Gill Sans MT" w:cstheme="minorHAnsi"/>
                <w:color w:val="000000" w:themeColor="text1"/>
                <w:sz w:val="22"/>
                <w:szCs w:val="22"/>
              </w:rPr>
              <w:t>2024</w:t>
            </w:r>
          </w:p>
        </w:tc>
      </w:tr>
      <w:tr w:rsidR="00670364" w:rsidRPr="00BD0252" w14:paraId="2698B7F4" w14:textId="77777777" w:rsidTr="00772579">
        <w:trPr>
          <w:trHeight w:val="300"/>
        </w:trPr>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1396A2" w14:textId="77777777" w:rsidR="00670364" w:rsidRPr="00BD0252" w:rsidRDefault="00670364" w:rsidP="00DD0A9B">
            <w:pPr>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Date Proposal Due:</w:t>
            </w:r>
          </w:p>
        </w:tc>
        <w:tc>
          <w:tcPr>
            <w:tcW w:w="54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2D86C74E" w14:textId="66F29DCF" w:rsidR="00670364" w:rsidRPr="00BD0252" w:rsidRDefault="00670364" w:rsidP="00DD0A9B">
            <w:pPr>
              <w:rPr>
                <w:rFonts w:ascii="Gill Sans MT" w:eastAsiaTheme="minorEastAsia" w:hAnsi="Gill Sans MT" w:cstheme="minorHAnsi"/>
                <w:color w:val="000000" w:themeColor="text1"/>
                <w:sz w:val="22"/>
                <w:szCs w:val="22"/>
              </w:rPr>
            </w:pPr>
            <w:r w:rsidRPr="00BD0252">
              <w:rPr>
                <w:rFonts w:ascii="Gill Sans MT" w:eastAsiaTheme="minorEastAsia" w:hAnsi="Gill Sans MT" w:cstheme="minorHAnsi"/>
                <w:color w:val="000000" w:themeColor="text1"/>
                <w:sz w:val="22"/>
                <w:szCs w:val="22"/>
              </w:rPr>
              <w:t>1</w:t>
            </w:r>
            <w:r w:rsidR="003F25A7">
              <w:rPr>
                <w:rFonts w:ascii="Gill Sans MT" w:eastAsiaTheme="minorEastAsia" w:hAnsi="Gill Sans MT" w:cstheme="minorHAnsi"/>
                <w:color w:val="000000" w:themeColor="text1"/>
                <w:sz w:val="22"/>
                <w:szCs w:val="22"/>
              </w:rPr>
              <w:t>7</w:t>
            </w:r>
            <w:r w:rsidRPr="00BD0252">
              <w:rPr>
                <w:rFonts w:ascii="Gill Sans MT" w:eastAsiaTheme="minorEastAsia" w:hAnsi="Gill Sans MT" w:cstheme="minorHAnsi"/>
                <w:color w:val="000000" w:themeColor="text1"/>
                <w:sz w:val="22"/>
                <w:szCs w:val="22"/>
              </w:rPr>
              <w:t xml:space="preserve">:00 (EST), </w:t>
            </w:r>
            <w:r w:rsidR="00A61614" w:rsidRPr="00BD0252">
              <w:rPr>
                <w:rFonts w:ascii="Gill Sans MT" w:eastAsiaTheme="minorEastAsia" w:hAnsi="Gill Sans MT" w:cstheme="minorHAnsi"/>
                <w:color w:val="000000" w:themeColor="text1"/>
                <w:sz w:val="22"/>
                <w:szCs w:val="22"/>
              </w:rPr>
              <w:t xml:space="preserve">April </w:t>
            </w:r>
            <w:r w:rsidR="00BD0252" w:rsidRPr="00BD0252">
              <w:rPr>
                <w:rFonts w:ascii="Gill Sans MT" w:eastAsiaTheme="minorEastAsia" w:hAnsi="Gill Sans MT" w:cstheme="minorHAnsi"/>
                <w:color w:val="000000" w:themeColor="text1"/>
                <w:sz w:val="22"/>
                <w:szCs w:val="22"/>
              </w:rPr>
              <w:t>10</w:t>
            </w:r>
            <w:r w:rsidRPr="00BD0252">
              <w:rPr>
                <w:rFonts w:ascii="Gill Sans MT" w:eastAsiaTheme="minorEastAsia" w:hAnsi="Gill Sans MT" w:cstheme="minorHAnsi"/>
                <w:color w:val="000000" w:themeColor="text1"/>
                <w:sz w:val="22"/>
                <w:szCs w:val="22"/>
              </w:rPr>
              <w:t xml:space="preserve">, </w:t>
            </w:r>
            <w:r w:rsidR="00A61614" w:rsidRPr="00BD0252">
              <w:rPr>
                <w:rFonts w:ascii="Gill Sans MT" w:eastAsiaTheme="minorEastAsia" w:hAnsi="Gill Sans MT" w:cstheme="minorHAnsi"/>
                <w:color w:val="000000" w:themeColor="text1"/>
                <w:sz w:val="22"/>
                <w:szCs w:val="22"/>
              </w:rPr>
              <w:t>2024</w:t>
            </w:r>
          </w:p>
        </w:tc>
      </w:tr>
      <w:tr w:rsidR="00670364" w:rsidRPr="00BD0252" w14:paraId="47895E66" w14:textId="77777777" w:rsidTr="00772579">
        <w:trPr>
          <w:trHeight w:val="300"/>
        </w:trPr>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D5E375" w14:textId="77777777" w:rsidR="00670364" w:rsidRPr="00BD0252" w:rsidRDefault="00670364" w:rsidP="00DD0A9B">
            <w:pPr>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Number of consultants:</w:t>
            </w:r>
          </w:p>
        </w:tc>
        <w:tc>
          <w:tcPr>
            <w:tcW w:w="54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6783D4D8" w14:textId="68F7A550" w:rsidR="00670364" w:rsidRPr="00BD0252" w:rsidRDefault="00F3328D" w:rsidP="00DD0A9B">
            <w:pPr>
              <w:rPr>
                <w:rFonts w:ascii="Gill Sans MT" w:eastAsiaTheme="minorEastAsia" w:hAnsi="Gill Sans MT" w:cstheme="minorHAnsi"/>
                <w:color w:val="000000" w:themeColor="text1"/>
                <w:sz w:val="22"/>
                <w:szCs w:val="22"/>
              </w:rPr>
            </w:pPr>
            <w:r w:rsidRPr="00BD0252">
              <w:rPr>
                <w:rFonts w:ascii="Gill Sans MT" w:eastAsiaTheme="minorEastAsia" w:hAnsi="Gill Sans MT" w:cstheme="minorHAnsi"/>
                <w:color w:val="000000" w:themeColor="text1"/>
                <w:sz w:val="22"/>
                <w:szCs w:val="22"/>
              </w:rPr>
              <w:t>6</w:t>
            </w:r>
            <w:r w:rsidR="00670364" w:rsidRPr="00BD0252">
              <w:rPr>
                <w:rFonts w:ascii="Gill Sans MT" w:eastAsiaTheme="minorEastAsia" w:hAnsi="Gill Sans MT" w:cstheme="minorHAnsi"/>
                <w:color w:val="000000" w:themeColor="text1"/>
                <w:sz w:val="22"/>
                <w:szCs w:val="22"/>
              </w:rPr>
              <w:t xml:space="preserve"> (</w:t>
            </w:r>
            <w:r w:rsidRPr="00BD0252">
              <w:rPr>
                <w:rFonts w:ascii="Gill Sans MT" w:eastAsiaTheme="minorEastAsia" w:hAnsi="Gill Sans MT" w:cstheme="minorHAnsi"/>
                <w:color w:val="000000" w:themeColor="text1"/>
                <w:sz w:val="22"/>
                <w:szCs w:val="22"/>
              </w:rPr>
              <w:t>six</w:t>
            </w:r>
            <w:r w:rsidR="00670364" w:rsidRPr="00BD0252">
              <w:rPr>
                <w:rFonts w:ascii="Gill Sans MT" w:eastAsiaTheme="minorEastAsia" w:hAnsi="Gill Sans MT" w:cstheme="minorHAnsi"/>
                <w:color w:val="000000" w:themeColor="text1"/>
                <w:sz w:val="22"/>
                <w:szCs w:val="22"/>
              </w:rPr>
              <w:t>)</w:t>
            </w:r>
          </w:p>
        </w:tc>
      </w:tr>
      <w:tr w:rsidR="00670364" w:rsidRPr="00BD0252" w14:paraId="38B8AD67" w14:textId="77777777" w:rsidTr="00772579">
        <w:trPr>
          <w:trHeight w:val="300"/>
        </w:trPr>
        <w:tc>
          <w:tcPr>
            <w:tcW w:w="97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326E27" w14:textId="77777777" w:rsidR="00670364" w:rsidRPr="00BD0252" w:rsidRDefault="00670364" w:rsidP="00DD0A9B">
            <w:pPr>
              <w:rPr>
                <w:rFonts w:ascii="Gill Sans MT" w:eastAsiaTheme="minorEastAsia" w:hAnsi="Gill Sans MT" w:cstheme="minorHAnsi"/>
                <w:b/>
                <w:bCs/>
                <w:sz w:val="22"/>
                <w:szCs w:val="22"/>
              </w:rPr>
            </w:pPr>
            <w:r w:rsidRPr="00BD0252">
              <w:rPr>
                <w:rFonts w:ascii="Gill Sans MT" w:eastAsiaTheme="minorEastAsia" w:hAnsi="Gill Sans MT" w:cstheme="minorHAnsi"/>
                <w:b/>
                <w:bCs/>
                <w:sz w:val="22"/>
                <w:szCs w:val="22"/>
              </w:rPr>
              <w:t>Method of submission</w:t>
            </w:r>
          </w:p>
        </w:tc>
      </w:tr>
      <w:tr w:rsidR="00670364" w:rsidRPr="00BD0252" w14:paraId="3426A23D" w14:textId="77777777" w:rsidTr="00772579">
        <w:trPr>
          <w:trHeight w:val="300"/>
        </w:trPr>
        <w:tc>
          <w:tcPr>
            <w:tcW w:w="97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E11D17" w14:textId="77777777" w:rsidR="00670364" w:rsidRPr="00BD0252" w:rsidRDefault="00670364" w:rsidP="00DD0A9B">
            <w:pPr>
              <w:jc w:val="both"/>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 xml:space="preserve">Respond via e-mail with the attached document in MS Word / PDF format. </w:t>
            </w:r>
          </w:p>
          <w:p w14:paraId="1A25B893" w14:textId="77777777" w:rsidR="00670364" w:rsidRPr="00BD0252" w:rsidRDefault="00670364" w:rsidP="00DD0A9B">
            <w:pPr>
              <w:jc w:val="both"/>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The consultant agrees to hold the prices in its offer firm until FHI 360 finalizes the consultant agreement approval process.</w:t>
            </w:r>
          </w:p>
        </w:tc>
      </w:tr>
    </w:tbl>
    <w:p w14:paraId="492AD8E6" w14:textId="77777777" w:rsidR="00670364" w:rsidRPr="00BD0252" w:rsidRDefault="00670364" w:rsidP="00670364">
      <w:pPr>
        <w:spacing w:line="264" w:lineRule="auto"/>
        <w:jc w:val="center"/>
        <w:rPr>
          <w:rFonts w:ascii="Gill Sans MT" w:eastAsiaTheme="minorEastAsia" w:hAnsi="Gill Sans MT" w:cstheme="minorHAnsi"/>
          <w:b/>
          <w:bCs/>
          <w:sz w:val="22"/>
          <w:szCs w:val="22"/>
        </w:rPr>
      </w:pPr>
    </w:p>
    <w:p w14:paraId="40934CF3" w14:textId="2322BEC5" w:rsidR="00A61614" w:rsidRDefault="00A61614" w:rsidP="00A61614">
      <w:pPr>
        <w:spacing w:line="276" w:lineRule="auto"/>
        <w:jc w:val="both"/>
        <w:rPr>
          <w:rFonts w:ascii="Gill Sans MT" w:eastAsiaTheme="minorEastAsia" w:hAnsi="Gill Sans MT" w:cstheme="minorHAnsi"/>
          <w:sz w:val="22"/>
          <w:szCs w:val="22"/>
        </w:rPr>
      </w:pPr>
      <w:r w:rsidRPr="00BD0252">
        <w:rPr>
          <w:rFonts w:ascii="Gill Sans MT" w:eastAsiaTheme="minorEastAsia" w:hAnsi="Gill Sans MT" w:cstheme="minorHAnsi"/>
          <w:b/>
          <w:bCs/>
          <w:sz w:val="22"/>
          <w:szCs w:val="22"/>
        </w:rPr>
        <w:t>Background</w:t>
      </w:r>
      <w:r w:rsidRPr="00BD0252">
        <w:rPr>
          <w:rFonts w:ascii="Gill Sans MT" w:eastAsiaTheme="minorEastAsia" w:hAnsi="Gill Sans MT" w:cstheme="minorHAnsi"/>
          <w:sz w:val="22"/>
          <w:szCs w:val="22"/>
        </w:rPr>
        <w:br/>
      </w:r>
      <w:r w:rsidR="003F25A7" w:rsidRPr="003F25A7">
        <w:rPr>
          <w:rFonts w:ascii="Gill Sans MT" w:eastAsiaTheme="minorEastAsia" w:hAnsi="Gill Sans MT" w:cstheme="minorHAnsi"/>
          <w:sz w:val="22"/>
          <w:szCs w:val="22"/>
        </w:rPr>
        <w:t>FHI 360 is a global organization that mobilizes research, resources,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crises, and strengthen community resilience. We share data-driven insights and scalable tools that expand access and equity so communities can effectively address complex challenges, respond to shocks, and achieve thriving futures.</w:t>
      </w:r>
    </w:p>
    <w:p w14:paraId="631BDE64" w14:textId="77777777" w:rsidR="003F25A7" w:rsidRPr="00BD0252" w:rsidRDefault="003F25A7" w:rsidP="00A61614">
      <w:pPr>
        <w:spacing w:line="276" w:lineRule="auto"/>
        <w:jc w:val="both"/>
        <w:rPr>
          <w:rFonts w:ascii="Gill Sans MT" w:eastAsiaTheme="minorEastAsia" w:hAnsi="Gill Sans MT" w:cstheme="minorHAnsi"/>
          <w:sz w:val="22"/>
          <w:szCs w:val="22"/>
        </w:rPr>
      </w:pPr>
    </w:p>
    <w:p w14:paraId="6DFBDF37" w14:textId="206029BA" w:rsidR="00A61614" w:rsidRDefault="00A61614" w:rsidP="00A61614">
      <w:pPr>
        <w:spacing w:line="276" w:lineRule="auto"/>
        <w:jc w:val="both"/>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 xml:space="preserve">FHI360 currently is implementing CDC Enhancing Global Health Security (EGHS) project that provides technical assistance to GFTAM C19RM recipients and Government of the Republic of Tajikistan to strengthen COVID-19 responses, develop future pandemic preparedness and response capacity, and mitigate the effects of COVID-19 on HIV, TB, and malaria programs. As part of this technical assistance, EGHS will assess the country’s communicable diseases surveillance system and carry out diagnostic network optimization (DNO) for HIV, </w:t>
      </w:r>
      <w:proofErr w:type="gramStart"/>
      <w:r w:rsidRPr="00BD0252">
        <w:rPr>
          <w:rFonts w:ascii="Gill Sans MT" w:eastAsiaTheme="minorEastAsia" w:hAnsi="Gill Sans MT" w:cstheme="minorHAnsi"/>
          <w:sz w:val="22"/>
          <w:szCs w:val="22"/>
        </w:rPr>
        <w:t>TB</w:t>
      </w:r>
      <w:proofErr w:type="gramEnd"/>
      <w:r w:rsidRPr="00BD0252">
        <w:rPr>
          <w:rFonts w:ascii="Gill Sans MT" w:eastAsiaTheme="minorEastAsia" w:hAnsi="Gill Sans MT" w:cstheme="minorHAnsi"/>
          <w:sz w:val="22"/>
          <w:szCs w:val="22"/>
        </w:rPr>
        <w:t xml:space="preserve"> and COVID-19. </w:t>
      </w:r>
    </w:p>
    <w:p w14:paraId="20E2B3EF" w14:textId="77777777" w:rsidR="003F25A7" w:rsidRPr="00BD0252" w:rsidRDefault="003F25A7" w:rsidP="00A61614">
      <w:pPr>
        <w:spacing w:line="276" w:lineRule="auto"/>
        <w:jc w:val="both"/>
        <w:rPr>
          <w:rFonts w:ascii="Gill Sans MT" w:eastAsiaTheme="minorEastAsia" w:hAnsi="Gill Sans MT" w:cstheme="minorHAnsi"/>
          <w:sz w:val="22"/>
          <w:szCs w:val="22"/>
        </w:rPr>
      </w:pPr>
    </w:p>
    <w:p w14:paraId="30F8E37F" w14:textId="77777777" w:rsidR="00A61614" w:rsidRPr="00BD0252" w:rsidRDefault="00670364" w:rsidP="00670364">
      <w:pPr>
        <w:spacing w:line="264" w:lineRule="auto"/>
        <w:jc w:val="both"/>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FHI 360 through the EGHS project provide</w:t>
      </w:r>
      <w:r w:rsidR="00772579" w:rsidRPr="00BD0252">
        <w:rPr>
          <w:rFonts w:ascii="Calibri" w:eastAsiaTheme="minorEastAsia" w:hAnsi="Calibri" w:cs="Calibri"/>
          <w:sz w:val="22"/>
          <w:szCs w:val="22"/>
        </w:rPr>
        <w:t>s</w:t>
      </w:r>
      <w:r w:rsidRPr="00BD0252">
        <w:rPr>
          <w:rFonts w:ascii="Gill Sans MT" w:eastAsiaTheme="minorEastAsia" w:hAnsi="Gill Sans MT" w:cstheme="minorHAnsi"/>
          <w:sz w:val="22"/>
          <w:szCs w:val="22"/>
        </w:rPr>
        <w:t xml:space="preserve"> technical assistance to the Republican AIDS Center (RAC) </w:t>
      </w:r>
      <w:r w:rsidR="00772579" w:rsidRPr="00BD0252">
        <w:rPr>
          <w:rFonts w:ascii="Gill Sans MT" w:eastAsiaTheme="minorEastAsia" w:hAnsi="Gill Sans MT" w:cstheme="minorHAnsi"/>
          <w:sz w:val="22"/>
          <w:szCs w:val="22"/>
        </w:rPr>
        <w:t>data flow monitoring using centralized software</w:t>
      </w:r>
      <w:r w:rsidRPr="00BD0252">
        <w:rPr>
          <w:rFonts w:ascii="Gill Sans MT" w:eastAsiaTheme="minorEastAsia" w:hAnsi="Gill Sans MT" w:cstheme="minorHAnsi"/>
          <w:sz w:val="22"/>
          <w:szCs w:val="22"/>
        </w:rPr>
        <w:t xml:space="preserve"> and is looking for </w:t>
      </w:r>
      <w:r w:rsidR="00A61614" w:rsidRPr="00BD0252">
        <w:rPr>
          <w:rFonts w:ascii="Gill Sans MT" w:eastAsiaTheme="minorEastAsia" w:hAnsi="Gill Sans MT" w:cstheme="minorHAnsi"/>
          <w:sz w:val="22"/>
          <w:szCs w:val="22"/>
        </w:rPr>
        <w:t xml:space="preserve">6 (six) </w:t>
      </w:r>
      <w:r w:rsidRPr="00BD0252">
        <w:rPr>
          <w:rFonts w:ascii="Gill Sans MT" w:eastAsiaTheme="minorEastAsia" w:hAnsi="Gill Sans MT" w:cstheme="minorHAnsi"/>
          <w:sz w:val="22"/>
          <w:szCs w:val="22"/>
        </w:rPr>
        <w:t>qualified and experienced information technology (IT) expert</w:t>
      </w:r>
      <w:r w:rsidR="00F3328D" w:rsidRPr="00BD0252">
        <w:rPr>
          <w:rFonts w:ascii="Gill Sans MT" w:eastAsiaTheme="minorEastAsia" w:hAnsi="Gill Sans MT" w:cstheme="minorHAnsi"/>
          <w:sz w:val="22"/>
          <w:szCs w:val="22"/>
        </w:rPr>
        <w:t xml:space="preserve">s </w:t>
      </w:r>
      <w:r w:rsidR="00772579" w:rsidRPr="00BD0252">
        <w:rPr>
          <w:rFonts w:ascii="Gill Sans MT" w:eastAsiaTheme="minorEastAsia" w:hAnsi="Gill Sans MT" w:cstheme="minorHAnsi"/>
          <w:sz w:val="22"/>
          <w:szCs w:val="22"/>
        </w:rPr>
        <w:t>for</w:t>
      </w:r>
      <w:r w:rsidR="00A61614" w:rsidRPr="00BD0252">
        <w:rPr>
          <w:rFonts w:ascii="Gill Sans MT" w:eastAsiaTheme="minorEastAsia" w:hAnsi="Gill Sans MT" w:cstheme="minorHAnsi"/>
          <w:sz w:val="22"/>
          <w:szCs w:val="22"/>
        </w:rPr>
        <w:t xml:space="preserve"> the following positions: </w:t>
      </w:r>
    </w:p>
    <w:p w14:paraId="2962C458" w14:textId="77777777" w:rsidR="00583A49" w:rsidRPr="00BD0252" w:rsidRDefault="00A61614" w:rsidP="00A61614">
      <w:pPr>
        <w:pStyle w:val="ListParagraph"/>
        <w:numPr>
          <w:ilvl w:val="0"/>
          <w:numId w:val="19"/>
        </w:numPr>
        <w:spacing w:line="264" w:lineRule="auto"/>
        <w:jc w:val="both"/>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 xml:space="preserve">1 position in </w:t>
      </w:r>
      <w:proofErr w:type="spellStart"/>
      <w:r w:rsidR="00F3328D" w:rsidRPr="00BD0252">
        <w:rPr>
          <w:rFonts w:ascii="Gill Sans MT" w:eastAsiaTheme="minorEastAsia" w:hAnsi="Gill Sans MT" w:cstheme="minorHAnsi"/>
          <w:sz w:val="22"/>
          <w:szCs w:val="22"/>
        </w:rPr>
        <w:t>Kulyab</w:t>
      </w:r>
      <w:proofErr w:type="spellEnd"/>
      <w:r w:rsidR="00F3328D" w:rsidRPr="00BD0252">
        <w:rPr>
          <w:rFonts w:ascii="Gill Sans MT" w:eastAsiaTheme="minorEastAsia" w:hAnsi="Gill Sans MT" w:cstheme="minorHAnsi"/>
          <w:sz w:val="22"/>
          <w:szCs w:val="22"/>
        </w:rPr>
        <w:t xml:space="preserve"> </w:t>
      </w:r>
    </w:p>
    <w:p w14:paraId="25346555" w14:textId="7F563601" w:rsidR="00A61614" w:rsidRPr="00BD0252" w:rsidRDefault="00A61614" w:rsidP="00583A49">
      <w:pPr>
        <w:pStyle w:val="ListParagraph"/>
        <w:numPr>
          <w:ilvl w:val="0"/>
          <w:numId w:val="19"/>
        </w:numPr>
        <w:spacing w:line="264" w:lineRule="auto"/>
        <w:jc w:val="both"/>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 xml:space="preserve">1 position in </w:t>
      </w:r>
      <w:r w:rsidR="00F3328D" w:rsidRPr="00BD0252">
        <w:rPr>
          <w:rFonts w:ascii="Gill Sans MT" w:eastAsiaTheme="minorEastAsia" w:hAnsi="Gill Sans MT" w:cstheme="minorHAnsi"/>
          <w:sz w:val="22"/>
          <w:szCs w:val="22"/>
        </w:rPr>
        <w:t>Bok</w:t>
      </w:r>
      <w:r w:rsidRPr="00BD0252">
        <w:rPr>
          <w:rFonts w:ascii="Gill Sans MT" w:eastAsiaTheme="minorEastAsia" w:hAnsi="Gill Sans MT" w:cstheme="minorHAnsi"/>
          <w:sz w:val="22"/>
          <w:szCs w:val="22"/>
        </w:rPr>
        <w:t>htar</w:t>
      </w:r>
    </w:p>
    <w:p w14:paraId="34A3BE30" w14:textId="4B05E8E4" w:rsidR="00A61614" w:rsidRPr="00BD0252" w:rsidRDefault="00A61614" w:rsidP="00907C28">
      <w:pPr>
        <w:pStyle w:val="ListParagraph"/>
        <w:numPr>
          <w:ilvl w:val="0"/>
          <w:numId w:val="19"/>
        </w:numPr>
        <w:spacing w:line="264" w:lineRule="auto"/>
        <w:jc w:val="both"/>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1 position in Khujand city</w:t>
      </w:r>
    </w:p>
    <w:p w14:paraId="101AAF67" w14:textId="747641D3" w:rsidR="00A61614" w:rsidRDefault="009E6D64" w:rsidP="00907C28">
      <w:pPr>
        <w:pStyle w:val="ListParagraph"/>
        <w:numPr>
          <w:ilvl w:val="0"/>
          <w:numId w:val="19"/>
        </w:numPr>
        <w:spacing w:line="264" w:lineRule="auto"/>
        <w:jc w:val="both"/>
        <w:rPr>
          <w:rFonts w:ascii="Gill Sans MT" w:eastAsiaTheme="minorEastAsia" w:hAnsi="Gill Sans MT" w:cstheme="minorHAnsi"/>
          <w:sz w:val="22"/>
          <w:szCs w:val="22"/>
        </w:rPr>
      </w:pPr>
      <w:r>
        <w:rPr>
          <w:rFonts w:ascii="Gill Sans MT" w:eastAsiaTheme="minorEastAsia" w:hAnsi="Gill Sans MT" w:cstheme="minorHAnsi"/>
          <w:sz w:val="22"/>
          <w:szCs w:val="22"/>
        </w:rPr>
        <w:t>3</w:t>
      </w:r>
      <w:r w:rsidR="00A61614" w:rsidRPr="00BD0252">
        <w:rPr>
          <w:rFonts w:ascii="Gill Sans MT" w:eastAsiaTheme="minorEastAsia" w:hAnsi="Gill Sans MT" w:cstheme="minorHAnsi"/>
          <w:sz w:val="22"/>
          <w:szCs w:val="22"/>
        </w:rPr>
        <w:t xml:space="preserve"> position</w:t>
      </w:r>
      <w:r>
        <w:rPr>
          <w:rFonts w:ascii="Gill Sans MT" w:eastAsiaTheme="minorEastAsia" w:hAnsi="Gill Sans MT" w:cstheme="minorHAnsi"/>
          <w:sz w:val="22"/>
          <w:szCs w:val="22"/>
        </w:rPr>
        <w:t>s</w:t>
      </w:r>
      <w:r w:rsidR="00A61614" w:rsidRPr="00BD0252">
        <w:rPr>
          <w:rFonts w:ascii="Gill Sans MT" w:eastAsiaTheme="minorEastAsia" w:hAnsi="Gill Sans MT" w:cstheme="minorHAnsi"/>
          <w:sz w:val="22"/>
          <w:szCs w:val="22"/>
        </w:rPr>
        <w:t xml:space="preserve"> </w:t>
      </w:r>
      <w:r>
        <w:rPr>
          <w:rFonts w:ascii="Gill Sans MT" w:eastAsiaTheme="minorEastAsia" w:hAnsi="Gill Sans MT" w:cstheme="minorHAnsi"/>
          <w:sz w:val="22"/>
          <w:szCs w:val="22"/>
        </w:rPr>
        <w:t>in Dushane and Districts of Republican Subordination</w:t>
      </w:r>
    </w:p>
    <w:p w14:paraId="5E4D88CE" w14:textId="77777777" w:rsidR="009E6D64" w:rsidRPr="00BD0252" w:rsidRDefault="009E6D64" w:rsidP="009E6D64">
      <w:pPr>
        <w:pStyle w:val="ListParagraph"/>
        <w:spacing w:line="264" w:lineRule="auto"/>
        <w:ind w:left="780"/>
        <w:jc w:val="both"/>
        <w:rPr>
          <w:rFonts w:ascii="Gill Sans MT" w:eastAsiaTheme="minorEastAsia" w:hAnsi="Gill Sans MT" w:cstheme="minorHAnsi"/>
          <w:sz w:val="22"/>
          <w:szCs w:val="22"/>
        </w:rPr>
      </w:pPr>
    </w:p>
    <w:p w14:paraId="1D7E01F9" w14:textId="52FCB0C8" w:rsidR="00670364" w:rsidRPr="009E6D64" w:rsidRDefault="00583A49" w:rsidP="009E6D64">
      <w:pPr>
        <w:spacing w:line="264" w:lineRule="auto"/>
        <w:jc w:val="both"/>
        <w:rPr>
          <w:rFonts w:ascii="Gill Sans MT" w:eastAsiaTheme="minorEastAsia" w:hAnsi="Gill Sans MT" w:cstheme="minorHAnsi"/>
          <w:sz w:val="22"/>
          <w:szCs w:val="22"/>
        </w:rPr>
      </w:pPr>
      <w:r w:rsidRPr="009E6D64">
        <w:rPr>
          <w:rFonts w:ascii="Gill Sans MT" w:eastAsiaTheme="minorEastAsia" w:hAnsi="Gill Sans MT" w:cstheme="minorHAnsi"/>
          <w:sz w:val="22"/>
          <w:szCs w:val="22"/>
        </w:rPr>
        <w:t xml:space="preserve">IT experts will </w:t>
      </w:r>
      <w:r w:rsidR="00670364" w:rsidRPr="009E6D64">
        <w:rPr>
          <w:rFonts w:ascii="Gill Sans MT" w:eastAsiaTheme="minorEastAsia" w:hAnsi="Gill Sans MT" w:cstheme="minorHAnsi"/>
          <w:sz w:val="22"/>
          <w:szCs w:val="22"/>
        </w:rPr>
        <w:t xml:space="preserve">provide troubleshooting and maintenance support to the digital </w:t>
      </w:r>
      <w:r w:rsidR="00772579" w:rsidRPr="009E6D64">
        <w:rPr>
          <w:rFonts w:ascii="Gill Sans MT" w:eastAsiaTheme="minorEastAsia" w:hAnsi="Gill Sans MT" w:cstheme="minorHAnsi"/>
          <w:sz w:val="22"/>
          <w:szCs w:val="22"/>
        </w:rPr>
        <w:t>database called the National Register of Population Survey for HIV Infection</w:t>
      </w:r>
      <w:r w:rsidR="00670364" w:rsidRPr="009E6D64">
        <w:rPr>
          <w:rFonts w:ascii="Gill Sans MT" w:eastAsiaTheme="minorEastAsia" w:hAnsi="Gill Sans MT" w:cstheme="minorHAnsi"/>
          <w:sz w:val="22"/>
          <w:szCs w:val="22"/>
        </w:rPr>
        <w:t xml:space="preserve"> for improving data management and surveillance system. The RAC surveillance system is a crucial component of the HIV response system where data flow and analysis are based on the digital platforms (software) ensuring quality data analysis and evidence-based decision.</w:t>
      </w:r>
    </w:p>
    <w:p w14:paraId="2DFCFF42" w14:textId="77777777" w:rsidR="00F3328D" w:rsidRPr="00BD0252" w:rsidRDefault="00F3328D" w:rsidP="00670364">
      <w:pPr>
        <w:pStyle w:val="Default"/>
        <w:spacing w:line="264" w:lineRule="auto"/>
        <w:rPr>
          <w:rFonts w:ascii="Gill Sans MT" w:eastAsiaTheme="minorEastAsia" w:hAnsi="Gill Sans MT" w:cstheme="minorHAnsi"/>
          <w:b/>
          <w:bCs/>
          <w:sz w:val="22"/>
          <w:szCs w:val="22"/>
        </w:rPr>
      </w:pPr>
    </w:p>
    <w:p w14:paraId="57EE430C" w14:textId="77777777" w:rsidR="00670364" w:rsidRPr="00BD0252" w:rsidRDefault="00670364" w:rsidP="00670364">
      <w:pPr>
        <w:pStyle w:val="Default"/>
        <w:numPr>
          <w:ilvl w:val="0"/>
          <w:numId w:val="13"/>
        </w:numPr>
        <w:spacing w:line="264" w:lineRule="auto"/>
        <w:ind w:left="360"/>
        <w:rPr>
          <w:rFonts w:ascii="Gill Sans MT" w:eastAsiaTheme="minorEastAsia" w:hAnsi="Gill Sans MT" w:cstheme="minorHAnsi"/>
          <w:sz w:val="22"/>
          <w:szCs w:val="22"/>
        </w:rPr>
      </w:pPr>
      <w:r w:rsidRPr="00BD0252">
        <w:rPr>
          <w:rFonts w:ascii="Gill Sans MT" w:eastAsiaTheme="minorEastAsia" w:hAnsi="Gill Sans MT" w:cstheme="minorHAnsi"/>
          <w:b/>
          <w:bCs/>
          <w:sz w:val="22"/>
          <w:szCs w:val="22"/>
        </w:rPr>
        <w:t>Key responsibilities of the consultant:</w:t>
      </w:r>
    </w:p>
    <w:p w14:paraId="1132D6F9" w14:textId="5B6CCB75" w:rsidR="006E0DB1" w:rsidRPr="00BD0252" w:rsidRDefault="006E0DB1" w:rsidP="00670364">
      <w:pPr>
        <w:pStyle w:val="Default"/>
        <w:spacing w:line="264" w:lineRule="auto"/>
        <w:jc w:val="both"/>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 xml:space="preserve">The key responsibilities of the consultants under this term of references includes but are not limited to: </w:t>
      </w:r>
    </w:p>
    <w:p w14:paraId="79797AE3" w14:textId="044D9552" w:rsidR="006E0DB1" w:rsidRPr="00BD0252" w:rsidRDefault="006E0DB1" w:rsidP="006E0DB1">
      <w:pPr>
        <w:pStyle w:val="Default"/>
        <w:numPr>
          <w:ilvl w:val="0"/>
          <w:numId w:val="18"/>
        </w:numPr>
        <w:spacing w:line="264" w:lineRule="auto"/>
        <w:jc w:val="both"/>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lastRenderedPageBreak/>
        <w:t>S</w:t>
      </w:r>
      <w:r w:rsidR="00670364" w:rsidRPr="00BD0252">
        <w:rPr>
          <w:rFonts w:ascii="Gill Sans MT" w:eastAsiaTheme="minorEastAsia" w:hAnsi="Gill Sans MT" w:cstheme="minorHAnsi"/>
          <w:sz w:val="22"/>
          <w:szCs w:val="22"/>
        </w:rPr>
        <w:t>upport RAC in managing software activities</w:t>
      </w:r>
      <w:r w:rsidR="006D6144" w:rsidRPr="00BD0252">
        <w:rPr>
          <w:rFonts w:ascii="Gill Sans MT" w:eastAsiaTheme="minorEastAsia" w:hAnsi="Gill Sans MT" w:cstheme="minorHAnsi"/>
          <w:sz w:val="22"/>
          <w:szCs w:val="22"/>
        </w:rPr>
        <w:t xml:space="preserve"> (specifically National Register of Population database)</w:t>
      </w:r>
      <w:r w:rsidR="00670364" w:rsidRPr="00BD0252">
        <w:rPr>
          <w:rFonts w:ascii="Gill Sans MT" w:eastAsiaTheme="minorEastAsia" w:hAnsi="Gill Sans MT" w:cstheme="minorHAnsi"/>
          <w:sz w:val="22"/>
          <w:szCs w:val="22"/>
        </w:rPr>
        <w:t xml:space="preserve">, including </w:t>
      </w:r>
      <w:r w:rsidR="00670364" w:rsidRPr="00BD0252">
        <w:rPr>
          <w:rFonts w:ascii="Gill Sans MT" w:eastAsiaTheme="minorEastAsia" w:hAnsi="Gill Sans MT" w:cstheme="minorHAnsi"/>
          <w:sz w:val="22"/>
          <w:szCs w:val="22"/>
          <w:lang w:val="en-US"/>
        </w:rPr>
        <w:t xml:space="preserve">software updates, malware cleaning ensuing data security and integrity. </w:t>
      </w:r>
      <w:r w:rsidR="00670364" w:rsidRPr="00BD0252">
        <w:rPr>
          <w:rFonts w:ascii="Gill Sans MT" w:eastAsiaTheme="minorEastAsia" w:hAnsi="Gill Sans MT" w:cstheme="minorHAnsi"/>
          <w:sz w:val="22"/>
          <w:szCs w:val="22"/>
        </w:rPr>
        <w:t xml:space="preserve"> </w:t>
      </w:r>
    </w:p>
    <w:p w14:paraId="0CEF1CBB" w14:textId="57921693" w:rsidR="006E0DB1" w:rsidRPr="00BD0252" w:rsidRDefault="00670364" w:rsidP="006E0DB1">
      <w:pPr>
        <w:pStyle w:val="Default"/>
        <w:numPr>
          <w:ilvl w:val="0"/>
          <w:numId w:val="18"/>
        </w:numPr>
        <w:spacing w:line="264" w:lineRule="auto"/>
        <w:jc w:val="both"/>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 xml:space="preserve">He/she will be responsible for data tracking implementation progress and addressing gaps in software, and work with RAC surveillance department to </w:t>
      </w:r>
      <w:r w:rsidR="006D6144" w:rsidRPr="00BD0252">
        <w:rPr>
          <w:rFonts w:ascii="Gill Sans MT" w:eastAsiaTheme="minorEastAsia" w:hAnsi="Gill Sans MT" w:cstheme="minorHAnsi"/>
          <w:sz w:val="22"/>
          <w:szCs w:val="22"/>
        </w:rPr>
        <w:t>address</w:t>
      </w:r>
      <w:r w:rsidRPr="00BD0252">
        <w:rPr>
          <w:rFonts w:ascii="Gill Sans MT" w:eastAsiaTheme="minorEastAsia" w:hAnsi="Gill Sans MT" w:cstheme="minorHAnsi"/>
          <w:sz w:val="22"/>
          <w:szCs w:val="22"/>
        </w:rPr>
        <w:t xml:space="preserve"> on priority actions</w:t>
      </w:r>
      <w:r w:rsidR="006D6144" w:rsidRPr="00BD0252">
        <w:rPr>
          <w:rFonts w:ascii="Gill Sans MT" w:eastAsiaTheme="minorEastAsia" w:hAnsi="Gill Sans MT" w:cstheme="minorHAnsi"/>
          <w:sz w:val="22"/>
          <w:szCs w:val="22"/>
        </w:rPr>
        <w:t xml:space="preserve"> related to functioning of the database. </w:t>
      </w:r>
      <w:r w:rsidRPr="00BD0252">
        <w:rPr>
          <w:rFonts w:ascii="Gill Sans MT" w:eastAsiaTheme="minorEastAsia" w:hAnsi="Gill Sans MT" w:cstheme="minorHAnsi"/>
          <w:sz w:val="22"/>
          <w:szCs w:val="22"/>
        </w:rPr>
        <w:t xml:space="preserve"> </w:t>
      </w:r>
    </w:p>
    <w:p w14:paraId="1A6D53B1" w14:textId="0E6F32E7" w:rsidR="006E0DB1" w:rsidRPr="00BD0252" w:rsidRDefault="00670364" w:rsidP="006E0DB1">
      <w:pPr>
        <w:pStyle w:val="Default"/>
        <w:numPr>
          <w:ilvl w:val="0"/>
          <w:numId w:val="18"/>
        </w:numPr>
        <w:spacing w:line="264" w:lineRule="auto"/>
        <w:jc w:val="both"/>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 xml:space="preserve">He/she will assist the surveillance department in </w:t>
      </w:r>
      <w:r w:rsidR="006D6144" w:rsidRPr="00BD0252">
        <w:rPr>
          <w:rFonts w:ascii="Gill Sans MT" w:eastAsiaTheme="minorEastAsia" w:hAnsi="Gill Sans MT" w:cstheme="minorHAnsi"/>
          <w:sz w:val="22"/>
          <w:szCs w:val="22"/>
        </w:rPr>
        <w:t>entering\</w:t>
      </w:r>
      <w:r w:rsidRPr="00BD0252">
        <w:rPr>
          <w:rFonts w:ascii="Gill Sans MT" w:eastAsiaTheme="minorEastAsia" w:hAnsi="Gill Sans MT" w:cstheme="minorHAnsi"/>
          <w:sz w:val="22"/>
          <w:szCs w:val="22"/>
        </w:rPr>
        <w:t xml:space="preserve">extracting data, </w:t>
      </w:r>
      <w:r w:rsidR="006D6144" w:rsidRPr="00BD0252">
        <w:rPr>
          <w:rFonts w:ascii="Gill Sans MT" w:eastAsiaTheme="minorEastAsia" w:hAnsi="Gill Sans MT" w:cstheme="minorHAnsi"/>
          <w:sz w:val="22"/>
          <w:szCs w:val="22"/>
        </w:rPr>
        <w:t>running</w:t>
      </w:r>
      <w:r w:rsidRPr="00BD0252">
        <w:rPr>
          <w:rFonts w:ascii="Gill Sans MT" w:eastAsiaTheme="minorEastAsia" w:hAnsi="Gill Sans MT" w:cstheme="minorHAnsi"/>
          <w:sz w:val="22"/>
          <w:szCs w:val="22"/>
        </w:rPr>
        <w:t xml:space="preserve"> reports, preparing documentation, and disseminating lessons learned. </w:t>
      </w:r>
    </w:p>
    <w:p w14:paraId="7A474AD5" w14:textId="08E8EC2F" w:rsidR="006E0DB1" w:rsidRPr="00BD0252" w:rsidRDefault="00670364" w:rsidP="006E0DB1">
      <w:pPr>
        <w:pStyle w:val="Default"/>
        <w:numPr>
          <w:ilvl w:val="0"/>
          <w:numId w:val="18"/>
        </w:numPr>
        <w:spacing w:line="264" w:lineRule="auto"/>
        <w:jc w:val="both"/>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 xml:space="preserve">The incumbent will develop and maintain a productive relationship with the RAC office at national and peripheral levels, including the M&amp;E team, ensure timely data flow, and provide technical expertise in </w:t>
      </w:r>
      <w:r w:rsidR="006D6144" w:rsidRPr="00BD0252">
        <w:rPr>
          <w:rFonts w:ascii="Gill Sans MT" w:eastAsiaTheme="minorEastAsia" w:hAnsi="Gill Sans MT" w:cstheme="minorHAnsi"/>
          <w:sz w:val="22"/>
          <w:szCs w:val="22"/>
        </w:rPr>
        <w:t>functionality of</w:t>
      </w:r>
      <w:r w:rsidRPr="00BD0252">
        <w:rPr>
          <w:rFonts w:ascii="Gill Sans MT" w:eastAsiaTheme="minorEastAsia" w:hAnsi="Gill Sans MT" w:cstheme="minorHAnsi"/>
          <w:sz w:val="22"/>
          <w:szCs w:val="22"/>
        </w:rPr>
        <w:t xml:space="preserve"> </w:t>
      </w:r>
      <w:r w:rsidR="006D6144" w:rsidRPr="00BD0252">
        <w:rPr>
          <w:rFonts w:ascii="Gill Sans MT" w:eastAsiaTheme="minorEastAsia" w:hAnsi="Gill Sans MT" w:cstheme="minorHAnsi"/>
          <w:sz w:val="22"/>
          <w:szCs w:val="22"/>
        </w:rPr>
        <w:t>National Register of Population</w:t>
      </w:r>
      <w:r w:rsidRPr="00BD0252">
        <w:rPr>
          <w:rFonts w:ascii="Gill Sans MT" w:eastAsiaTheme="minorEastAsia" w:hAnsi="Gill Sans MT" w:cstheme="minorHAnsi"/>
          <w:sz w:val="22"/>
          <w:szCs w:val="22"/>
        </w:rPr>
        <w:t xml:space="preserve"> and system as needed to collect data </w:t>
      </w:r>
      <w:r w:rsidR="006D6144" w:rsidRPr="00BD0252">
        <w:rPr>
          <w:rFonts w:ascii="Gill Sans MT" w:eastAsiaTheme="minorEastAsia" w:hAnsi="Gill Sans MT" w:cstheme="minorHAnsi"/>
          <w:sz w:val="22"/>
          <w:szCs w:val="22"/>
        </w:rPr>
        <w:t>and ensure regular data flow to central database</w:t>
      </w:r>
      <w:r w:rsidRPr="00BD0252">
        <w:rPr>
          <w:rFonts w:ascii="Gill Sans MT" w:eastAsiaTheme="minorEastAsia" w:hAnsi="Gill Sans MT" w:cstheme="minorHAnsi"/>
          <w:sz w:val="22"/>
          <w:szCs w:val="22"/>
        </w:rPr>
        <w:t xml:space="preserve">. </w:t>
      </w:r>
    </w:p>
    <w:p w14:paraId="68548841" w14:textId="08B65D4C" w:rsidR="006D6144" w:rsidRPr="00BD0252" w:rsidRDefault="006D6144" w:rsidP="006E0DB1">
      <w:pPr>
        <w:pStyle w:val="Default"/>
        <w:numPr>
          <w:ilvl w:val="0"/>
          <w:numId w:val="18"/>
        </w:numPr>
        <w:spacing w:line="264" w:lineRule="auto"/>
        <w:jc w:val="both"/>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Enable function of data disaggregation by data providers on new HIV case detection and include pop-up window in the National Register of Population.</w:t>
      </w:r>
    </w:p>
    <w:p w14:paraId="0ABF7D43" w14:textId="1ECEB01F" w:rsidR="00670364" w:rsidRPr="00BD0252" w:rsidRDefault="00670364" w:rsidP="006E0DB1">
      <w:pPr>
        <w:pStyle w:val="Default"/>
        <w:numPr>
          <w:ilvl w:val="0"/>
          <w:numId w:val="18"/>
        </w:numPr>
        <w:spacing w:line="264" w:lineRule="auto"/>
        <w:jc w:val="both"/>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 xml:space="preserve">The consultant will </w:t>
      </w:r>
      <w:bookmarkStart w:id="0" w:name="_Int_zd6RLxwS"/>
      <w:r w:rsidRPr="00BD0252">
        <w:rPr>
          <w:rFonts w:ascii="Gill Sans MT" w:eastAsiaTheme="minorEastAsia" w:hAnsi="Gill Sans MT" w:cstheme="minorHAnsi"/>
          <w:sz w:val="22"/>
          <w:szCs w:val="22"/>
        </w:rPr>
        <w:t>closely work</w:t>
      </w:r>
      <w:bookmarkEnd w:id="0"/>
      <w:r w:rsidRPr="00BD0252">
        <w:rPr>
          <w:rFonts w:ascii="Gill Sans MT" w:eastAsiaTheme="minorEastAsia" w:hAnsi="Gill Sans MT" w:cstheme="minorHAnsi"/>
          <w:sz w:val="22"/>
          <w:szCs w:val="22"/>
        </w:rPr>
        <w:t xml:space="preserve"> with the central and peripheral RAC office teams, keep direct supervisor updated on any gaps and requirements to ensure well-functioned digital platforms. </w:t>
      </w:r>
    </w:p>
    <w:p w14:paraId="6F353546" w14:textId="77777777" w:rsidR="00670364" w:rsidRPr="00BD0252" w:rsidRDefault="00670364" w:rsidP="00670364">
      <w:pPr>
        <w:pStyle w:val="ListParagraph"/>
        <w:numPr>
          <w:ilvl w:val="0"/>
          <w:numId w:val="13"/>
        </w:numPr>
        <w:spacing w:before="240" w:after="240"/>
        <w:ind w:left="360"/>
        <w:outlineLvl w:val="2"/>
        <w:rPr>
          <w:rFonts w:ascii="Gill Sans MT" w:eastAsiaTheme="minorEastAsia" w:hAnsi="Gill Sans MT" w:cstheme="minorHAnsi"/>
          <w:b/>
          <w:bCs/>
          <w:color w:val="000000"/>
          <w:sz w:val="22"/>
          <w:szCs w:val="22"/>
        </w:rPr>
      </w:pPr>
      <w:r w:rsidRPr="00BD0252">
        <w:rPr>
          <w:rFonts w:ascii="Gill Sans MT" w:eastAsiaTheme="minorEastAsia" w:hAnsi="Gill Sans MT" w:cstheme="minorHAnsi"/>
          <w:b/>
          <w:bCs/>
          <w:color w:val="000000" w:themeColor="text1"/>
          <w:sz w:val="22"/>
          <w:szCs w:val="22"/>
        </w:rPr>
        <w:t>Additional responsibilities:</w:t>
      </w:r>
    </w:p>
    <w:p w14:paraId="6749B8A3" w14:textId="77777777" w:rsidR="00670364" w:rsidRPr="00BD0252" w:rsidRDefault="00670364" w:rsidP="00670364">
      <w:pPr>
        <w:pStyle w:val="ListParagraph"/>
        <w:numPr>
          <w:ilvl w:val="0"/>
          <w:numId w:val="15"/>
        </w:numPr>
        <w:spacing w:before="240" w:after="240"/>
        <w:outlineLvl w:val="2"/>
        <w:rPr>
          <w:rFonts w:ascii="Gill Sans MT" w:eastAsiaTheme="minorEastAsia" w:hAnsi="Gill Sans MT" w:cstheme="minorHAnsi"/>
          <w:color w:val="000000"/>
          <w:sz w:val="22"/>
          <w:szCs w:val="22"/>
        </w:rPr>
      </w:pPr>
      <w:r w:rsidRPr="00BD0252">
        <w:rPr>
          <w:rFonts w:ascii="Gill Sans MT" w:eastAsiaTheme="minorEastAsia" w:hAnsi="Gill Sans MT" w:cstheme="minorHAnsi"/>
          <w:color w:val="000000" w:themeColor="text1"/>
          <w:sz w:val="22"/>
          <w:szCs w:val="22"/>
        </w:rPr>
        <w:t>Consults RAC data management team on the proper use of IT equipment.</w:t>
      </w:r>
    </w:p>
    <w:p w14:paraId="123D28F3" w14:textId="06308158" w:rsidR="00670364" w:rsidRPr="00BD0252" w:rsidRDefault="00670364" w:rsidP="00670364">
      <w:pPr>
        <w:pStyle w:val="ListParagraph"/>
        <w:numPr>
          <w:ilvl w:val="0"/>
          <w:numId w:val="15"/>
        </w:numPr>
        <w:spacing w:before="240" w:after="240"/>
        <w:jc w:val="both"/>
        <w:outlineLvl w:val="2"/>
        <w:rPr>
          <w:rFonts w:ascii="Gill Sans MT" w:eastAsiaTheme="minorEastAsia" w:hAnsi="Gill Sans MT" w:cstheme="minorHAnsi"/>
          <w:color w:val="000000"/>
          <w:sz w:val="22"/>
          <w:szCs w:val="22"/>
        </w:rPr>
      </w:pPr>
      <w:r w:rsidRPr="00BD0252">
        <w:rPr>
          <w:rFonts w:ascii="Gill Sans MT" w:eastAsiaTheme="minorEastAsia" w:hAnsi="Gill Sans MT" w:cstheme="minorHAnsi"/>
          <w:color w:val="000000" w:themeColor="text1"/>
          <w:sz w:val="22"/>
          <w:szCs w:val="22"/>
        </w:rPr>
        <w:t xml:space="preserve">Performs installation, computer setup and optimization of the software used in </w:t>
      </w:r>
      <w:r w:rsidR="006D6144" w:rsidRPr="00BD0252">
        <w:rPr>
          <w:rFonts w:ascii="Gill Sans MT" w:eastAsiaTheme="minorEastAsia" w:hAnsi="Gill Sans MT" w:cstheme="minorHAnsi"/>
          <w:color w:val="000000" w:themeColor="text1"/>
          <w:sz w:val="22"/>
          <w:szCs w:val="22"/>
        </w:rPr>
        <w:t xml:space="preserve">district level </w:t>
      </w:r>
      <w:r w:rsidRPr="00BD0252">
        <w:rPr>
          <w:rFonts w:ascii="Gill Sans MT" w:eastAsiaTheme="minorEastAsia" w:hAnsi="Gill Sans MT" w:cstheme="minorHAnsi"/>
          <w:color w:val="000000" w:themeColor="text1"/>
          <w:sz w:val="22"/>
          <w:szCs w:val="22"/>
        </w:rPr>
        <w:t xml:space="preserve">RAC </w:t>
      </w:r>
      <w:proofErr w:type="gramStart"/>
      <w:r w:rsidR="006D6144" w:rsidRPr="00BD0252">
        <w:rPr>
          <w:rFonts w:ascii="Gill Sans MT" w:eastAsiaTheme="minorEastAsia" w:hAnsi="Gill Sans MT" w:cstheme="minorHAnsi"/>
          <w:color w:val="000000" w:themeColor="text1"/>
          <w:sz w:val="22"/>
          <w:szCs w:val="22"/>
        </w:rPr>
        <w:t>centers</w:t>
      </w:r>
      <w:proofErr w:type="gramEnd"/>
      <w:r w:rsidRPr="00BD0252">
        <w:rPr>
          <w:rFonts w:ascii="Gill Sans MT" w:eastAsiaTheme="minorEastAsia" w:hAnsi="Gill Sans MT" w:cstheme="minorHAnsi"/>
          <w:color w:val="000000" w:themeColor="text1"/>
          <w:sz w:val="22"/>
          <w:szCs w:val="22"/>
        </w:rPr>
        <w:t xml:space="preserve"> </w:t>
      </w:r>
    </w:p>
    <w:p w14:paraId="4F589CB0" w14:textId="77777777" w:rsidR="00670364" w:rsidRPr="00BD0252" w:rsidRDefault="00670364" w:rsidP="00670364">
      <w:pPr>
        <w:pStyle w:val="ListParagraph"/>
        <w:numPr>
          <w:ilvl w:val="0"/>
          <w:numId w:val="15"/>
        </w:numPr>
        <w:spacing w:before="240" w:after="240"/>
        <w:jc w:val="both"/>
        <w:outlineLvl w:val="2"/>
        <w:rPr>
          <w:rFonts w:ascii="Gill Sans MT" w:eastAsiaTheme="minorEastAsia" w:hAnsi="Gill Sans MT" w:cstheme="minorHAnsi"/>
          <w:color w:val="000000"/>
          <w:sz w:val="22"/>
          <w:szCs w:val="22"/>
        </w:rPr>
      </w:pPr>
      <w:r w:rsidRPr="00BD0252">
        <w:rPr>
          <w:rFonts w:ascii="Gill Sans MT" w:eastAsiaTheme="minorEastAsia" w:hAnsi="Gill Sans MT" w:cstheme="minorHAnsi"/>
          <w:color w:val="000000" w:themeColor="text1"/>
          <w:sz w:val="22"/>
          <w:szCs w:val="22"/>
        </w:rPr>
        <w:t>Connects, installs, and replaces IT devices as needed.</w:t>
      </w:r>
    </w:p>
    <w:p w14:paraId="157FDE70" w14:textId="77777777" w:rsidR="00670364" w:rsidRPr="00BD0252" w:rsidRDefault="00670364" w:rsidP="00670364">
      <w:pPr>
        <w:pStyle w:val="ListParagraph"/>
        <w:numPr>
          <w:ilvl w:val="0"/>
          <w:numId w:val="15"/>
        </w:numPr>
        <w:spacing w:before="240" w:after="240"/>
        <w:jc w:val="both"/>
        <w:outlineLvl w:val="2"/>
        <w:rPr>
          <w:rFonts w:ascii="Gill Sans MT" w:eastAsiaTheme="minorEastAsia" w:hAnsi="Gill Sans MT" w:cstheme="minorHAnsi"/>
          <w:color w:val="000000"/>
          <w:sz w:val="22"/>
          <w:szCs w:val="22"/>
        </w:rPr>
      </w:pPr>
      <w:r w:rsidRPr="00BD0252">
        <w:rPr>
          <w:rFonts w:ascii="Gill Sans MT" w:eastAsiaTheme="minorEastAsia" w:hAnsi="Gill Sans MT" w:cstheme="minorHAnsi"/>
          <w:color w:val="000000" w:themeColor="text1"/>
          <w:sz w:val="22"/>
          <w:szCs w:val="22"/>
        </w:rPr>
        <w:t>Tests and, if necessary, fixes IT devices and local area network cable lines through involvement of the specialized companies/agencies or providers, if necessary.</w:t>
      </w:r>
    </w:p>
    <w:p w14:paraId="658521A3" w14:textId="77777777" w:rsidR="00670364" w:rsidRPr="00BD0252" w:rsidRDefault="00670364" w:rsidP="00670364">
      <w:pPr>
        <w:pStyle w:val="ListParagraph"/>
        <w:numPr>
          <w:ilvl w:val="0"/>
          <w:numId w:val="15"/>
        </w:numPr>
        <w:spacing w:before="240" w:after="240"/>
        <w:jc w:val="both"/>
        <w:outlineLvl w:val="2"/>
        <w:rPr>
          <w:rFonts w:ascii="Gill Sans MT" w:eastAsiaTheme="minorEastAsia" w:hAnsi="Gill Sans MT" w:cstheme="minorHAnsi"/>
          <w:color w:val="000000"/>
          <w:sz w:val="22"/>
          <w:szCs w:val="22"/>
        </w:rPr>
      </w:pPr>
      <w:r w:rsidRPr="00BD0252">
        <w:rPr>
          <w:rFonts w:ascii="Gill Sans MT" w:eastAsiaTheme="minorEastAsia" w:hAnsi="Gill Sans MT" w:cstheme="minorHAnsi"/>
          <w:color w:val="000000" w:themeColor="text1"/>
          <w:sz w:val="22"/>
          <w:szCs w:val="22"/>
        </w:rPr>
        <w:t>Eliminates and /or prevents potential hazards that may damage software, databases, and hardware.</w:t>
      </w:r>
    </w:p>
    <w:p w14:paraId="3F6857D6" w14:textId="77777777" w:rsidR="00670364" w:rsidRPr="00BD0252" w:rsidRDefault="00670364" w:rsidP="00670364">
      <w:pPr>
        <w:pStyle w:val="ListParagraph"/>
        <w:numPr>
          <w:ilvl w:val="0"/>
          <w:numId w:val="15"/>
        </w:numPr>
        <w:spacing w:before="240" w:after="240"/>
        <w:jc w:val="both"/>
        <w:outlineLvl w:val="2"/>
        <w:rPr>
          <w:rFonts w:ascii="Gill Sans MT" w:eastAsiaTheme="minorEastAsia" w:hAnsi="Gill Sans MT" w:cstheme="minorHAnsi"/>
          <w:color w:val="000000"/>
          <w:sz w:val="22"/>
          <w:szCs w:val="22"/>
        </w:rPr>
      </w:pPr>
      <w:r w:rsidRPr="00BD0252">
        <w:rPr>
          <w:rFonts w:ascii="Gill Sans MT" w:eastAsiaTheme="minorEastAsia" w:hAnsi="Gill Sans MT" w:cstheme="minorHAnsi"/>
          <w:color w:val="000000" w:themeColor="text1"/>
          <w:sz w:val="22"/>
          <w:szCs w:val="22"/>
        </w:rPr>
        <w:t>Provides trainings to the RAC employees to improve their IT/computer literacy and handles data management tools.</w:t>
      </w:r>
    </w:p>
    <w:p w14:paraId="2E9E3568" w14:textId="77777777" w:rsidR="00670364" w:rsidRPr="00BD0252" w:rsidRDefault="00670364" w:rsidP="00670364">
      <w:pPr>
        <w:pStyle w:val="ListParagraph"/>
        <w:numPr>
          <w:ilvl w:val="0"/>
          <w:numId w:val="15"/>
        </w:numPr>
        <w:spacing w:before="240" w:after="240"/>
        <w:jc w:val="both"/>
        <w:outlineLvl w:val="2"/>
        <w:rPr>
          <w:rFonts w:ascii="Gill Sans MT" w:eastAsiaTheme="minorEastAsia" w:hAnsi="Gill Sans MT" w:cstheme="minorHAnsi"/>
          <w:color w:val="000000" w:themeColor="text1"/>
          <w:sz w:val="22"/>
          <w:szCs w:val="22"/>
        </w:rPr>
      </w:pPr>
      <w:r w:rsidRPr="00BD0252">
        <w:rPr>
          <w:rFonts w:ascii="Gill Sans MT" w:eastAsiaTheme="minorEastAsia" w:hAnsi="Gill Sans MT" w:cstheme="minorHAnsi"/>
          <w:color w:val="000000" w:themeColor="text1"/>
          <w:sz w:val="22"/>
          <w:szCs w:val="22"/>
        </w:rPr>
        <w:t>Carries out other work within his/her technical competency as assigned by the supervisor.</w:t>
      </w:r>
    </w:p>
    <w:p w14:paraId="561CF7E3" w14:textId="7A552897" w:rsidR="00670364" w:rsidRPr="00995206" w:rsidRDefault="009B5E24" w:rsidP="00670364">
      <w:pPr>
        <w:pStyle w:val="ListParagraph"/>
        <w:numPr>
          <w:ilvl w:val="0"/>
          <w:numId w:val="15"/>
        </w:numPr>
        <w:spacing w:before="240" w:after="240"/>
        <w:jc w:val="both"/>
        <w:outlineLvl w:val="2"/>
        <w:rPr>
          <w:rFonts w:ascii="Gill Sans MT" w:eastAsiaTheme="minorEastAsia" w:hAnsi="Gill Sans MT" w:cstheme="minorHAnsi"/>
          <w:color w:val="000000"/>
          <w:sz w:val="22"/>
          <w:szCs w:val="22"/>
          <w:lang w:val="en-GB"/>
        </w:rPr>
      </w:pPr>
      <w:r w:rsidRPr="00BD0252">
        <w:rPr>
          <w:rFonts w:ascii="Gill Sans MT" w:eastAsiaTheme="minorEastAsia" w:hAnsi="Gill Sans MT" w:cstheme="minorHAnsi"/>
          <w:color w:val="000000" w:themeColor="text1"/>
          <w:sz w:val="22"/>
          <w:szCs w:val="22"/>
        </w:rPr>
        <w:t>Whenever necessary t</w:t>
      </w:r>
      <w:r w:rsidR="00670364" w:rsidRPr="00BD0252">
        <w:rPr>
          <w:rFonts w:ascii="Gill Sans MT" w:eastAsiaTheme="minorEastAsia" w:hAnsi="Gill Sans MT" w:cstheme="minorHAnsi"/>
          <w:color w:val="000000" w:themeColor="text1"/>
          <w:sz w:val="22"/>
          <w:szCs w:val="22"/>
        </w:rPr>
        <w:t xml:space="preserve">ravels to the peripheral offices to support RAC staff for supervision, monitoring, training, or troubleshooting. </w:t>
      </w:r>
      <w:r w:rsidR="00670364" w:rsidRPr="00BD0252">
        <w:rPr>
          <w:rFonts w:ascii="Gill Sans MT" w:eastAsiaTheme="minorEastAsia" w:hAnsi="Gill Sans MT" w:cstheme="minorHAnsi"/>
          <w:color w:val="000000" w:themeColor="text1"/>
          <w:sz w:val="22"/>
          <w:szCs w:val="22"/>
          <w:lang w:val="en-GB"/>
        </w:rPr>
        <w:t xml:space="preserve"> </w:t>
      </w:r>
    </w:p>
    <w:p w14:paraId="305E9350" w14:textId="77777777" w:rsidR="00670364" w:rsidRPr="00BD0252" w:rsidRDefault="00670364" w:rsidP="00670364">
      <w:pPr>
        <w:jc w:val="both"/>
        <w:rPr>
          <w:rFonts w:ascii="Gill Sans MT" w:eastAsiaTheme="minorEastAsia" w:hAnsi="Gill Sans MT" w:cstheme="minorHAnsi"/>
          <w:b/>
          <w:bCs/>
          <w:sz w:val="22"/>
          <w:szCs w:val="22"/>
        </w:rPr>
      </w:pPr>
      <w:r w:rsidRPr="00BD0252">
        <w:rPr>
          <w:rFonts w:ascii="Gill Sans MT" w:eastAsiaTheme="minorEastAsia" w:hAnsi="Gill Sans MT" w:cstheme="minorHAnsi"/>
          <w:b/>
          <w:bCs/>
          <w:sz w:val="22"/>
          <w:szCs w:val="22"/>
        </w:rPr>
        <w:t>Qualifications and experience:</w:t>
      </w:r>
    </w:p>
    <w:p w14:paraId="3746215B" w14:textId="77777777" w:rsidR="00670364" w:rsidRPr="00BD0252" w:rsidRDefault="00670364" w:rsidP="00670364">
      <w:pPr>
        <w:jc w:val="both"/>
        <w:rPr>
          <w:rFonts w:ascii="Gill Sans MT" w:eastAsiaTheme="minorEastAsia" w:hAnsi="Gill Sans MT" w:cstheme="minorHAnsi"/>
          <w:b/>
          <w:bCs/>
          <w:sz w:val="22"/>
          <w:szCs w:val="22"/>
        </w:rPr>
      </w:pPr>
      <w:r w:rsidRPr="00BD0252">
        <w:rPr>
          <w:rFonts w:ascii="Gill Sans MT" w:eastAsiaTheme="minorEastAsia" w:hAnsi="Gill Sans MT" w:cstheme="minorHAnsi"/>
          <w:sz w:val="22"/>
          <w:szCs w:val="22"/>
        </w:rPr>
        <w:t xml:space="preserve">The consultant should have the knowledge and skills, and extensive experience to implement the scope of </w:t>
      </w:r>
      <w:proofErr w:type="gramStart"/>
      <w:r w:rsidRPr="00BD0252">
        <w:rPr>
          <w:rFonts w:ascii="Gill Sans MT" w:eastAsiaTheme="minorEastAsia" w:hAnsi="Gill Sans MT" w:cstheme="minorHAnsi"/>
          <w:sz w:val="22"/>
          <w:szCs w:val="22"/>
        </w:rPr>
        <w:t>work</w:t>
      </w:r>
      <w:proofErr w:type="gramEnd"/>
    </w:p>
    <w:p w14:paraId="187A69DE" w14:textId="77777777" w:rsidR="00670364" w:rsidRPr="00BD0252" w:rsidRDefault="00670364" w:rsidP="00670364">
      <w:pPr>
        <w:pStyle w:val="ListParagraph"/>
        <w:numPr>
          <w:ilvl w:val="0"/>
          <w:numId w:val="12"/>
        </w:numPr>
        <w:autoSpaceDE w:val="0"/>
        <w:autoSpaceDN w:val="0"/>
        <w:adjustRightInd w:val="0"/>
        <w:spacing w:before="120" w:after="40"/>
        <w:ind w:left="720"/>
        <w:jc w:val="both"/>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At least a bachelor’s degree or its equivalent in IT</w:t>
      </w:r>
    </w:p>
    <w:p w14:paraId="2B3C19E7" w14:textId="2C5745D1" w:rsidR="00670364" w:rsidRPr="00BD0252" w:rsidRDefault="009B5E24" w:rsidP="00670364">
      <w:pPr>
        <w:pStyle w:val="ListParagraph"/>
        <w:numPr>
          <w:ilvl w:val="0"/>
          <w:numId w:val="12"/>
        </w:numPr>
        <w:autoSpaceDE w:val="0"/>
        <w:autoSpaceDN w:val="0"/>
        <w:adjustRightInd w:val="0"/>
        <w:spacing w:before="120" w:after="40"/>
        <w:ind w:left="720"/>
        <w:jc w:val="both"/>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R</w:t>
      </w:r>
      <w:r w:rsidR="00670364" w:rsidRPr="00BD0252">
        <w:rPr>
          <w:rFonts w:ascii="Gill Sans MT" w:eastAsiaTheme="minorEastAsia" w:hAnsi="Gill Sans MT" w:cstheme="minorHAnsi"/>
          <w:sz w:val="22"/>
          <w:szCs w:val="22"/>
        </w:rPr>
        <w:t xml:space="preserve">elevant experience in developing and supporting data software, management of information systems for health activities, preferably (but not mandatory) in the HIV control program. </w:t>
      </w:r>
    </w:p>
    <w:p w14:paraId="3BBA8BDC" w14:textId="77777777" w:rsidR="00670364" w:rsidRPr="00BD0252" w:rsidRDefault="00670364" w:rsidP="00670364">
      <w:pPr>
        <w:pStyle w:val="ListParagraph"/>
        <w:numPr>
          <w:ilvl w:val="0"/>
          <w:numId w:val="12"/>
        </w:numPr>
        <w:autoSpaceDE w:val="0"/>
        <w:autoSpaceDN w:val="0"/>
        <w:adjustRightInd w:val="0"/>
        <w:spacing w:before="120" w:after="40"/>
        <w:ind w:left="720"/>
        <w:jc w:val="both"/>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 xml:space="preserve">Ability to manage tasks, time, set realistic priorities, and plan for the successful implementation of activities. </w:t>
      </w:r>
    </w:p>
    <w:p w14:paraId="7E9441B2" w14:textId="77777777" w:rsidR="00670364" w:rsidRPr="00BD0252" w:rsidRDefault="00670364" w:rsidP="00670364">
      <w:pPr>
        <w:pStyle w:val="ListParagraph"/>
        <w:numPr>
          <w:ilvl w:val="0"/>
          <w:numId w:val="12"/>
        </w:numPr>
        <w:autoSpaceDE w:val="0"/>
        <w:autoSpaceDN w:val="0"/>
        <w:adjustRightInd w:val="0"/>
        <w:spacing w:before="120" w:after="40"/>
        <w:ind w:left="720"/>
        <w:jc w:val="both"/>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 xml:space="preserve">Proven computer software skills and professional experience working, using and maintenance of the health database </w:t>
      </w:r>
      <w:proofErr w:type="gramStart"/>
      <w:r w:rsidRPr="00BD0252">
        <w:rPr>
          <w:rFonts w:ascii="Gill Sans MT" w:eastAsiaTheme="minorEastAsia" w:hAnsi="Gill Sans MT" w:cstheme="minorHAnsi"/>
          <w:sz w:val="22"/>
          <w:szCs w:val="22"/>
        </w:rPr>
        <w:t>systems</w:t>
      </w:r>
      <w:proofErr w:type="gramEnd"/>
      <w:r w:rsidRPr="00BD0252">
        <w:rPr>
          <w:rFonts w:ascii="Gill Sans MT" w:eastAsiaTheme="minorEastAsia" w:hAnsi="Gill Sans MT" w:cstheme="minorHAnsi"/>
          <w:sz w:val="22"/>
          <w:szCs w:val="22"/>
        </w:rPr>
        <w:t xml:space="preserve"> </w:t>
      </w:r>
    </w:p>
    <w:p w14:paraId="18A95482" w14:textId="77777777" w:rsidR="00670364" w:rsidRPr="00BD0252" w:rsidRDefault="00670364" w:rsidP="00670364">
      <w:pPr>
        <w:pStyle w:val="ListParagraph"/>
        <w:numPr>
          <w:ilvl w:val="0"/>
          <w:numId w:val="12"/>
        </w:numPr>
        <w:autoSpaceDE w:val="0"/>
        <w:autoSpaceDN w:val="0"/>
        <w:adjustRightInd w:val="0"/>
        <w:spacing w:before="120" w:after="40"/>
        <w:ind w:left="720"/>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Demonstrated experience maintaining confidentiality of sensitive information accessed or discussed while performing duties of a position.</w:t>
      </w:r>
    </w:p>
    <w:p w14:paraId="331BC908" w14:textId="77777777" w:rsidR="00670364" w:rsidRPr="00BD0252" w:rsidRDefault="00670364" w:rsidP="00670364">
      <w:pPr>
        <w:pStyle w:val="ListParagraph"/>
        <w:numPr>
          <w:ilvl w:val="0"/>
          <w:numId w:val="12"/>
        </w:numPr>
        <w:autoSpaceDE w:val="0"/>
        <w:autoSpaceDN w:val="0"/>
        <w:adjustRightInd w:val="0"/>
        <w:spacing w:before="120" w:after="40"/>
        <w:ind w:left="720"/>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Must be able to read, write and speak fluent Russian and Tajik. Basic or advanced English is an asset.</w:t>
      </w:r>
    </w:p>
    <w:p w14:paraId="4BFC0E86" w14:textId="77777777" w:rsidR="00670364" w:rsidRPr="00BD0252" w:rsidRDefault="00670364" w:rsidP="00670364">
      <w:pPr>
        <w:pStyle w:val="ListParagraph"/>
        <w:numPr>
          <w:ilvl w:val="0"/>
          <w:numId w:val="12"/>
        </w:numPr>
        <w:autoSpaceDE w:val="0"/>
        <w:autoSpaceDN w:val="0"/>
        <w:adjustRightInd w:val="0"/>
        <w:spacing w:before="120" w:after="40"/>
        <w:ind w:left="720"/>
        <w:rPr>
          <w:rFonts w:ascii="Gill Sans MT" w:eastAsiaTheme="minorEastAsia" w:hAnsi="Gill Sans MT" w:cstheme="minorHAnsi"/>
          <w:sz w:val="22"/>
          <w:szCs w:val="22"/>
        </w:rPr>
      </w:pPr>
      <w:r w:rsidRPr="00BD0252">
        <w:rPr>
          <w:rFonts w:ascii="Gill Sans MT" w:eastAsiaTheme="minorEastAsia" w:hAnsi="Gill Sans MT" w:cstheme="minorHAnsi"/>
          <w:sz w:val="22"/>
          <w:szCs w:val="22"/>
        </w:rPr>
        <w:t xml:space="preserve">Legally authorized to work in </w:t>
      </w:r>
      <w:proofErr w:type="gramStart"/>
      <w:r w:rsidRPr="00BD0252">
        <w:rPr>
          <w:rFonts w:ascii="Gill Sans MT" w:eastAsiaTheme="minorEastAsia" w:hAnsi="Gill Sans MT" w:cstheme="minorHAnsi"/>
          <w:sz w:val="22"/>
          <w:szCs w:val="22"/>
        </w:rPr>
        <w:t>Tajikistan</w:t>
      </w:r>
      <w:proofErr w:type="gramEnd"/>
    </w:p>
    <w:p w14:paraId="259AAD55" w14:textId="5E54CADA" w:rsidR="00670364" w:rsidRPr="00BD0252" w:rsidRDefault="00670364" w:rsidP="00670364">
      <w:pPr>
        <w:pStyle w:val="paragraph"/>
        <w:spacing w:before="0" w:beforeAutospacing="0" w:after="0" w:afterAutospacing="0"/>
        <w:textAlignment w:val="baseline"/>
        <w:rPr>
          <w:rFonts w:ascii="Gill Sans MT" w:eastAsiaTheme="minorEastAsia" w:hAnsi="Gill Sans MT" w:cstheme="minorHAnsi"/>
          <w:b/>
          <w:bCs/>
          <w:sz w:val="22"/>
          <w:szCs w:val="22"/>
        </w:rPr>
      </w:pPr>
      <w:r w:rsidRPr="00BD0252">
        <w:rPr>
          <w:rStyle w:val="eop"/>
          <w:rFonts w:ascii="Gill Sans MT" w:eastAsiaTheme="minorEastAsia" w:hAnsi="Gill Sans MT" w:cstheme="minorHAnsi"/>
          <w:sz w:val="22"/>
          <w:szCs w:val="22"/>
        </w:rPr>
        <w:t> </w:t>
      </w:r>
    </w:p>
    <w:p w14:paraId="39F86740" w14:textId="77777777" w:rsidR="00670364" w:rsidRPr="00BD0252" w:rsidRDefault="00670364" w:rsidP="00670364">
      <w:pPr>
        <w:pStyle w:val="paragraph"/>
        <w:numPr>
          <w:ilvl w:val="0"/>
          <w:numId w:val="13"/>
        </w:numPr>
        <w:spacing w:before="0" w:beforeAutospacing="0" w:after="0" w:afterAutospacing="0"/>
        <w:ind w:left="357" w:hanging="357"/>
        <w:jc w:val="both"/>
        <w:textAlignment w:val="baseline"/>
        <w:rPr>
          <w:rFonts w:ascii="Gill Sans MT" w:eastAsiaTheme="minorEastAsia" w:hAnsi="Gill Sans MT" w:cstheme="minorHAnsi"/>
          <w:b/>
          <w:bCs/>
          <w:sz w:val="22"/>
          <w:szCs w:val="22"/>
        </w:rPr>
      </w:pPr>
      <w:r w:rsidRPr="00BD0252">
        <w:rPr>
          <w:rFonts w:ascii="Gill Sans MT" w:eastAsiaTheme="minorEastAsia" w:hAnsi="Gill Sans MT" w:cstheme="minorHAnsi"/>
          <w:b/>
          <w:bCs/>
          <w:sz w:val="22"/>
          <w:szCs w:val="22"/>
        </w:rPr>
        <w:t>Evaluation Criteria </w:t>
      </w:r>
    </w:p>
    <w:p w14:paraId="099DE622" w14:textId="30032623" w:rsidR="00670364" w:rsidRPr="00BD0252" w:rsidRDefault="00670364" w:rsidP="00670364">
      <w:pPr>
        <w:pStyle w:val="paragraph"/>
        <w:spacing w:before="0" w:beforeAutospacing="0" w:after="0" w:afterAutospacing="0"/>
        <w:jc w:val="both"/>
        <w:textAlignment w:val="baseline"/>
        <w:rPr>
          <w:rStyle w:val="normaltextrun"/>
          <w:rFonts w:ascii="Gill Sans MT" w:eastAsiaTheme="minorEastAsia" w:hAnsi="Gill Sans MT" w:cstheme="minorHAnsi"/>
          <w:sz w:val="22"/>
          <w:szCs w:val="22"/>
        </w:rPr>
      </w:pPr>
      <w:r w:rsidRPr="00BD0252">
        <w:rPr>
          <w:rStyle w:val="normaltextrun"/>
          <w:rFonts w:ascii="Gill Sans MT" w:eastAsiaTheme="minorEastAsia" w:hAnsi="Gill Sans MT" w:cstheme="minorHAnsi"/>
          <w:sz w:val="22"/>
          <w:szCs w:val="22"/>
        </w:rPr>
        <w:t>Proposals will be evaluated in accordance with the following criteria: candidate’s education and relevant experience; proposed daily rate. </w:t>
      </w:r>
    </w:p>
    <w:p w14:paraId="09925EB4" w14:textId="77777777" w:rsidR="00670364" w:rsidRPr="00BD0252" w:rsidRDefault="00670364" w:rsidP="00670364">
      <w:pPr>
        <w:pStyle w:val="paragraph"/>
        <w:spacing w:before="0" w:beforeAutospacing="0" w:after="0" w:afterAutospacing="0"/>
        <w:jc w:val="both"/>
        <w:textAlignment w:val="baseline"/>
        <w:rPr>
          <w:rFonts w:ascii="Gill Sans MT" w:eastAsiaTheme="minorEastAsia" w:hAnsi="Gill Sans MT" w:cstheme="minorHAnsi"/>
          <w:sz w:val="22"/>
          <w:szCs w:val="22"/>
        </w:rPr>
      </w:pPr>
      <w:r w:rsidRPr="00BD0252">
        <w:rPr>
          <w:rStyle w:val="eop"/>
          <w:rFonts w:ascii="Gill Sans MT" w:eastAsiaTheme="minorEastAsia" w:hAnsi="Gill Sans MT" w:cstheme="minorHAnsi"/>
          <w:sz w:val="22"/>
          <w:szCs w:val="22"/>
        </w:rPr>
        <w:t> </w:t>
      </w:r>
    </w:p>
    <w:p w14:paraId="4F47C348" w14:textId="77777777" w:rsidR="00670364" w:rsidRPr="00BD0252" w:rsidRDefault="00670364" w:rsidP="00670364">
      <w:pPr>
        <w:pStyle w:val="paragraph"/>
        <w:numPr>
          <w:ilvl w:val="0"/>
          <w:numId w:val="13"/>
        </w:numPr>
        <w:spacing w:before="0" w:beforeAutospacing="0" w:after="0" w:afterAutospacing="0"/>
        <w:ind w:left="357" w:hanging="357"/>
        <w:jc w:val="both"/>
        <w:textAlignment w:val="baseline"/>
        <w:rPr>
          <w:rFonts w:ascii="Gill Sans MT" w:eastAsiaTheme="minorEastAsia" w:hAnsi="Gill Sans MT" w:cstheme="minorHAnsi"/>
          <w:sz w:val="22"/>
          <w:szCs w:val="22"/>
        </w:rPr>
      </w:pPr>
      <w:r w:rsidRPr="00BD0252">
        <w:rPr>
          <w:rStyle w:val="normaltextrun"/>
          <w:rFonts w:ascii="Gill Sans MT" w:eastAsiaTheme="minorEastAsia" w:hAnsi="Gill Sans MT" w:cstheme="minorHAnsi"/>
          <w:b/>
          <w:bCs/>
          <w:sz w:val="22"/>
          <w:szCs w:val="22"/>
        </w:rPr>
        <w:t>Required Documentation</w:t>
      </w:r>
      <w:r w:rsidRPr="00BD0252">
        <w:rPr>
          <w:rStyle w:val="eop"/>
          <w:rFonts w:ascii="Gill Sans MT" w:eastAsiaTheme="minorEastAsia" w:hAnsi="Gill Sans MT" w:cstheme="minorHAnsi"/>
          <w:sz w:val="22"/>
          <w:szCs w:val="22"/>
        </w:rPr>
        <w:t> </w:t>
      </w:r>
    </w:p>
    <w:p w14:paraId="0F1B7B39" w14:textId="074190A3" w:rsidR="00670364" w:rsidRPr="00BD0252" w:rsidRDefault="00670364" w:rsidP="00670364">
      <w:pPr>
        <w:pStyle w:val="paragraph"/>
        <w:spacing w:before="0" w:beforeAutospacing="0" w:after="0" w:afterAutospacing="0"/>
        <w:jc w:val="both"/>
        <w:textAlignment w:val="baseline"/>
        <w:rPr>
          <w:rFonts w:ascii="Gill Sans MT" w:eastAsiaTheme="minorEastAsia" w:hAnsi="Gill Sans MT" w:cstheme="minorHAnsi"/>
          <w:sz w:val="22"/>
          <w:szCs w:val="22"/>
        </w:rPr>
      </w:pPr>
      <w:r w:rsidRPr="00BD0252">
        <w:rPr>
          <w:rStyle w:val="normaltextrun"/>
          <w:rFonts w:ascii="Gill Sans MT" w:eastAsiaTheme="minorEastAsia" w:hAnsi="Gill Sans MT" w:cstheme="minorHAnsi"/>
          <w:sz w:val="22"/>
          <w:szCs w:val="22"/>
        </w:rPr>
        <w:t xml:space="preserve">Proposals must be submitted directly to </w:t>
      </w:r>
      <w:hyperlink r:id="rId9" w:tgtFrame="_blank" w:history="1">
        <w:r w:rsidRPr="00BD0252">
          <w:rPr>
            <w:rStyle w:val="normaltextrun"/>
            <w:rFonts w:ascii="Gill Sans MT" w:hAnsi="Gill Sans MT" w:cstheme="minorHAnsi"/>
            <w:color w:val="0563C1"/>
            <w:sz w:val="22"/>
            <w:szCs w:val="22"/>
          </w:rPr>
          <w:t>procurement_epic.tj@fhi360.org</w:t>
        </w:r>
      </w:hyperlink>
      <w:r w:rsidRPr="00BD0252">
        <w:rPr>
          <w:rStyle w:val="normaltextrun"/>
          <w:rFonts w:ascii="Gill Sans MT" w:eastAsiaTheme="minorEastAsia" w:hAnsi="Gill Sans MT" w:cstheme="minorHAnsi"/>
          <w:sz w:val="22"/>
          <w:szCs w:val="22"/>
        </w:rPr>
        <w:t xml:space="preserve"> with the subject line: </w:t>
      </w:r>
      <w:bookmarkStart w:id="1" w:name="_Hlk118279378"/>
      <w:r w:rsidR="00995206" w:rsidRPr="00995206">
        <w:rPr>
          <w:rFonts w:ascii="Gill Sans MT" w:eastAsiaTheme="minorEastAsia" w:hAnsi="Gill Sans MT" w:cstheme="minorHAnsi"/>
          <w:b/>
          <w:bCs/>
          <w:sz w:val="22"/>
          <w:szCs w:val="22"/>
        </w:rPr>
        <w:t>Consultant on information technology (IT) and tools (software) of database management</w:t>
      </w:r>
      <w:r w:rsidR="00995206">
        <w:rPr>
          <w:rFonts w:ascii="Gill Sans MT" w:eastAsiaTheme="minorEastAsia" w:hAnsi="Gill Sans MT" w:cstheme="minorHAnsi"/>
          <w:b/>
          <w:bCs/>
          <w:sz w:val="22"/>
          <w:szCs w:val="22"/>
        </w:rPr>
        <w:t xml:space="preserve"> </w:t>
      </w:r>
      <w:r w:rsidRPr="00BD0252">
        <w:rPr>
          <w:rStyle w:val="normaltextrun"/>
          <w:rFonts w:ascii="Gill Sans MT" w:eastAsiaTheme="minorEastAsia" w:hAnsi="Gill Sans MT" w:cstheme="minorHAnsi"/>
          <w:sz w:val="22"/>
          <w:szCs w:val="22"/>
        </w:rPr>
        <w:t>and include the following documents in Tajik or Russian:</w:t>
      </w:r>
      <w:r w:rsidRPr="00BD0252">
        <w:rPr>
          <w:rStyle w:val="eop"/>
          <w:rFonts w:ascii="Gill Sans MT" w:eastAsiaTheme="minorEastAsia" w:hAnsi="Gill Sans MT" w:cstheme="minorHAnsi"/>
          <w:sz w:val="22"/>
          <w:szCs w:val="22"/>
        </w:rPr>
        <w:t> </w:t>
      </w:r>
    </w:p>
    <w:bookmarkEnd w:id="1"/>
    <w:p w14:paraId="2C52F9EC" w14:textId="77777777" w:rsidR="00670364" w:rsidRPr="00BD0252" w:rsidRDefault="00670364" w:rsidP="00670364">
      <w:pPr>
        <w:pStyle w:val="paragraph"/>
        <w:numPr>
          <w:ilvl w:val="0"/>
          <w:numId w:val="16"/>
        </w:numPr>
        <w:spacing w:before="0" w:beforeAutospacing="0" w:after="0" w:afterAutospacing="0"/>
        <w:ind w:left="1890" w:firstLine="0"/>
        <w:jc w:val="both"/>
        <w:textAlignment w:val="baseline"/>
        <w:rPr>
          <w:rFonts w:ascii="Gill Sans MT" w:eastAsiaTheme="minorEastAsia" w:hAnsi="Gill Sans MT" w:cstheme="minorHAnsi"/>
          <w:sz w:val="22"/>
          <w:szCs w:val="22"/>
        </w:rPr>
      </w:pPr>
      <w:r w:rsidRPr="00BD0252">
        <w:rPr>
          <w:rStyle w:val="normaltextrun"/>
          <w:rFonts w:ascii="Gill Sans MT" w:eastAsiaTheme="minorEastAsia" w:hAnsi="Gill Sans MT" w:cstheme="minorHAnsi"/>
          <w:sz w:val="22"/>
          <w:szCs w:val="22"/>
        </w:rPr>
        <w:t>Updated CV.</w:t>
      </w:r>
      <w:r w:rsidRPr="00BD0252">
        <w:rPr>
          <w:rStyle w:val="eop"/>
          <w:rFonts w:ascii="Gill Sans MT" w:eastAsiaTheme="minorEastAsia" w:hAnsi="Gill Sans MT" w:cstheme="minorHAnsi"/>
          <w:sz w:val="22"/>
          <w:szCs w:val="22"/>
        </w:rPr>
        <w:t> </w:t>
      </w:r>
    </w:p>
    <w:p w14:paraId="064A9FC4" w14:textId="77777777" w:rsidR="00670364" w:rsidRPr="00BD0252" w:rsidRDefault="00670364" w:rsidP="00670364">
      <w:pPr>
        <w:pStyle w:val="paragraph"/>
        <w:numPr>
          <w:ilvl w:val="0"/>
          <w:numId w:val="16"/>
        </w:numPr>
        <w:spacing w:before="0" w:beforeAutospacing="0" w:after="0" w:afterAutospacing="0"/>
        <w:ind w:left="1890" w:firstLine="0"/>
        <w:jc w:val="both"/>
        <w:textAlignment w:val="baseline"/>
        <w:rPr>
          <w:rFonts w:ascii="Gill Sans MT" w:eastAsiaTheme="minorEastAsia" w:hAnsi="Gill Sans MT" w:cstheme="minorHAnsi"/>
          <w:sz w:val="22"/>
          <w:szCs w:val="22"/>
        </w:rPr>
      </w:pPr>
      <w:r w:rsidRPr="00BD0252">
        <w:rPr>
          <w:rStyle w:val="normaltextrun"/>
          <w:rFonts w:ascii="Gill Sans MT" w:eastAsiaTheme="minorEastAsia" w:hAnsi="Gill Sans MT" w:cstheme="minorHAnsi"/>
          <w:sz w:val="22"/>
          <w:szCs w:val="22"/>
        </w:rPr>
        <w:lastRenderedPageBreak/>
        <w:t>Letter of interest or cover letter, including daily rate.</w:t>
      </w:r>
    </w:p>
    <w:p w14:paraId="5F82D7FD" w14:textId="77777777" w:rsidR="00670364" w:rsidRPr="00BD0252" w:rsidRDefault="00670364" w:rsidP="00670364">
      <w:pPr>
        <w:pStyle w:val="paragraph"/>
        <w:spacing w:before="0" w:beforeAutospacing="0" w:after="0" w:afterAutospacing="0"/>
        <w:ind w:left="1530"/>
        <w:jc w:val="both"/>
        <w:textAlignment w:val="baseline"/>
        <w:rPr>
          <w:rFonts w:ascii="Gill Sans MT" w:eastAsiaTheme="minorEastAsia" w:hAnsi="Gill Sans MT" w:cstheme="minorHAnsi"/>
          <w:sz w:val="22"/>
          <w:szCs w:val="22"/>
        </w:rPr>
      </w:pPr>
      <w:r w:rsidRPr="00BD0252">
        <w:rPr>
          <w:rStyle w:val="eop"/>
          <w:rFonts w:ascii="Gill Sans MT" w:eastAsiaTheme="minorEastAsia" w:hAnsi="Gill Sans MT" w:cstheme="minorHAnsi"/>
          <w:sz w:val="22"/>
          <w:szCs w:val="22"/>
        </w:rPr>
        <w:t> </w:t>
      </w:r>
    </w:p>
    <w:p w14:paraId="39A4DFF3" w14:textId="77777777" w:rsidR="00670364" w:rsidRPr="00BD0252" w:rsidRDefault="00670364" w:rsidP="00670364">
      <w:pPr>
        <w:pStyle w:val="paragraph"/>
        <w:numPr>
          <w:ilvl w:val="0"/>
          <w:numId w:val="13"/>
        </w:numPr>
        <w:spacing w:before="0" w:beforeAutospacing="0" w:after="0" w:afterAutospacing="0"/>
        <w:ind w:left="357" w:hanging="357"/>
        <w:jc w:val="both"/>
        <w:textAlignment w:val="baseline"/>
        <w:rPr>
          <w:rStyle w:val="eop"/>
          <w:rFonts w:ascii="Gill Sans MT" w:eastAsiaTheme="minorEastAsia" w:hAnsi="Gill Sans MT" w:cstheme="minorHAnsi"/>
          <w:sz w:val="22"/>
          <w:szCs w:val="22"/>
        </w:rPr>
      </w:pPr>
      <w:r w:rsidRPr="00BD0252">
        <w:rPr>
          <w:rStyle w:val="normaltextrun"/>
          <w:rFonts w:ascii="Gill Sans MT" w:eastAsiaTheme="minorEastAsia" w:hAnsi="Gill Sans MT" w:cstheme="minorHAnsi"/>
          <w:b/>
          <w:bCs/>
          <w:sz w:val="22"/>
          <w:szCs w:val="22"/>
        </w:rPr>
        <w:t>Timetable and Address for Submission</w:t>
      </w:r>
      <w:r w:rsidRPr="00BD0252">
        <w:rPr>
          <w:rStyle w:val="eop"/>
          <w:rFonts w:ascii="Gill Sans MT" w:eastAsiaTheme="minorEastAsia" w:hAnsi="Gill Sans MT" w:cstheme="minorHAnsi"/>
          <w:sz w:val="22"/>
          <w:szCs w:val="22"/>
        </w:rPr>
        <w:t> </w:t>
      </w:r>
    </w:p>
    <w:p w14:paraId="2661CFE0" w14:textId="7E16BAE9" w:rsidR="00670364" w:rsidRPr="00BD0252" w:rsidRDefault="00670364" w:rsidP="00670364">
      <w:pPr>
        <w:pStyle w:val="paragraph"/>
        <w:spacing w:before="0" w:beforeAutospacing="0" w:after="0" w:afterAutospacing="0"/>
        <w:jc w:val="both"/>
        <w:textAlignment w:val="baseline"/>
        <w:rPr>
          <w:rStyle w:val="eop"/>
          <w:rFonts w:ascii="Gill Sans MT" w:eastAsiaTheme="minorEastAsia" w:hAnsi="Gill Sans MT" w:cstheme="minorHAnsi"/>
          <w:sz w:val="22"/>
          <w:szCs w:val="22"/>
        </w:rPr>
      </w:pPr>
      <w:r w:rsidRPr="00BD0252">
        <w:rPr>
          <w:rStyle w:val="normaltextrun"/>
          <w:rFonts w:ascii="Gill Sans MT" w:eastAsiaTheme="minorEastAsia" w:hAnsi="Gill Sans MT" w:cstheme="minorHAnsi"/>
          <w:sz w:val="22"/>
          <w:szCs w:val="22"/>
          <w:lang w:val="en-GB"/>
        </w:rPr>
        <w:t>Proposals are due no later than 1</w:t>
      </w:r>
      <w:r w:rsidR="00995206">
        <w:rPr>
          <w:rStyle w:val="normaltextrun"/>
          <w:rFonts w:ascii="Gill Sans MT" w:eastAsiaTheme="minorEastAsia" w:hAnsi="Gill Sans MT" w:cstheme="minorHAnsi"/>
          <w:sz w:val="22"/>
          <w:szCs w:val="22"/>
          <w:lang w:val="en-GB"/>
        </w:rPr>
        <w:t>7</w:t>
      </w:r>
      <w:r w:rsidRPr="00BD0252">
        <w:rPr>
          <w:rStyle w:val="normaltextrun"/>
          <w:rFonts w:ascii="Gill Sans MT" w:eastAsiaTheme="minorEastAsia" w:hAnsi="Gill Sans MT" w:cstheme="minorHAnsi"/>
          <w:sz w:val="22"/>
          <w:szCs w:val="22"/>
          <w:lang w:val="en-GB"/>
        </w:rPr>
        <w:t xml:space="preserve">:00 EST </w:t>
      </w:r>
      <w:r w:rsidR="00BD0252" w:rsidRPr="00BD0252">
        <w:rPr>
          <w:rStyle w:val="normaltextrun"/>
          <w:rFonts w:ascii="Gill Sans MT" w:eastAsiaTheme="minorEastAsia" w:hAnsi="Gill Sans MT" w:cstheme="minorHAnsi"/>
          <w:sz w:val="22"/>
          <w:szCs w:val="22"/>
          <w:lang w:val="en-GB"/>
        </w:rPr>
        <w:t>April 10</w:t>
      </w:r>
      <w:r w:rsidRPr="00BD0252">
        <w:rPr>
          <w:rStyle w:val="normaltextrun"/>
          <w:rFonts w:ascii="Gill Sans MT" w:eastAsiaTheme="minorEastAsia" w:hAnsi="Gill Sans MT"/>
          <w:sz w:val="22"/>
          <w:szCs w:val="22"/>
          <w:lang w:val="en-GB"/>
        </w:rPr>
        <w:t>, 202</w:t>
      </w:r>
      <w:r w:rsidR="00BD0252" w:rsidRPr="00BD0252">
        <w:rPr>
          <w:rStyle w:val="normaltextrun"/>
          <w:rFonts w:ascii="Gill Sans MT" w:eastAsiaTheme="minorEastAsia" w:hAnsi="Gill Sans MT"/>
          <w:sz w:val="22"/>
          <w:szCs w:val="22"/>
          <w:lang w:val="en-GB"/>
        </w:rPr>
        <w:t>4</w:t>
      </w:r>
      <w:r w:rsidRPr="00BD0252">
        <w:rPr>
          <w:rStyle w:val="normaltextrun"/>
          <w:rFonts w:ascii="Gill Sans MT" w:eastAsiaTheme="minorEastAsia" w:hAnsi="Gill Sans MT" w:cstheme="minorHAnsi"/>
          <w:sz w:val="22"/>
          <w:szCs w:val="22"/>
          <w:lang w:val="en-GB"/>
        </w:rPr>
        <w:t>. Required documentation listed in the Section “</w:t>
      </w:r>
      <w:r w:rsidRPr="00BD0252">
        <w:rPr>
          <w:rStyle w:val="normaltextrun"/>
          <w:rFonts w:ascii="Gill Sans MT" w:eastAsiaTheme="minorEastAsia" w:hAnsi="Gill Sans MT" w:cstheme="minorHAnsi"/>
          <w:b/>
          <w:bCs/>
          <w:sz w:val="22"/>
          <w:szCs w:val="22"/>
        </w:rPr>
        <w:t xml:space="preserve">Required Documentation” </w:t>
      </w:r>
      <w:r w:rsidRPr="00BD0252">
        <w:rPr>
          <w:rStyle w:val="normaltextrun"/>
          <w:rFonts w:ascii="Gill Sans MT" w:eastAsiaTheme="minorEastAsia" w:hAnsi="Gill Sans MT" w:cstheme="minorHAnsi"/>
          <w:sz w:val="22"/>
          <w:szCs w:val="22"/>
          <w:lang w:val="en-GB"/>
        </w:rPr>
        <w:t xml:space="preserve">must be e-mailed to </w:t>
      </w:r>
      <w:hyperlink r:id="rId10" w:tgtFrame="_blank" w:history="1">
        <w:r w:rsidRPr="00BD0252">
          <w:rPr>
            <w:rStyle w:val="normaltextrun"/>
            <w:rFonts w:ascii="Gill Sans MT" w:hAnsi="Gill Sans MT" w:cstheme="minorHAnsi"/>
            <w:color w:val="0563C1"/>
            <w:sz w:val="22"/>
            <w:szCs w:val="22"/>
          </w:rPr>
          <w:t>procurement_epic.tj@fhi360.org</w:t>
        </w:r>
      </w:hyperlink>
      <w:r w:rsidR="001A0921" w:rsidRPr="00BD0252">
        <w:rPr>
          <w:rStyle w:val="normaltextrun"/>
          <w:rFonts w:ascii="Gill Sans MT" w:eastAsiaTheme="minorEastAsia" w:hAnsi="Gill Sans MT" w:cstheme="minorHAnsi"/>
          <w:sz w:val="22"/>
          <w:szCs w:val="22"/>
        </w:rPr>
        <w:t xml:space="preserve"> </w:t>
      </w:r>
      <w:r w:rsidRPr="00BD0252">
        <w:rPr>
          <w:rStyle w:val="eop"/>
          <w:rFonts w:ascii="Gill Sans MT" w:eastAsiaTheme="minorEastAsia" w:hAnsi="Gill Sans MT" w:cstheme="minorHAnsi"/>
          <w:sz w:val="22"/>
          <w:szCs w:val="22"/>
        </w:rPr>
        <w:t xml:space="preserve"> </w:t>
      </w:r>
    </w:p>
    <w:p w14:paraId="11709899" w14:textId="77777777" w:rsidR="00670364" w:rsidRPr="00BD0252" w:rsidRDefault="00670364" w:rsidP="00670364">
      <w:pPr>
        <w:pStyle w:val="paragraph"/>
        <w:spacing w:before="0" w:beforeAutospacing="0" w:after="0" w:afterAutospacing="0"/>
        <w:jc w:val="both"/>
        <w:textAlignment w:val="baseline"/>
        <w:rPr>
          <w:rFonts w:ascii="Gill Sans MT" w:eastAsiaTheme="minorEastAsia" w:hAnsi="Gill Sans MT" w:cstheme="minorHAnsi"/>
          <w:sz w:val="22"/>
          <w:szCs w:val="22"/>
        </w:rPr>
      </w:pPr>
    </w:p>
    <w:p w14:paraId="279ADF5B" w14:textId="77777777" w:rsidR="00670364" w:rsidRPr="00BD0252" w:rsidRDefault="00670364" w:rsidP="00670364">
      <w:pPr>
        <w:pStyle w:val="paragraph"/>
        <w:spacing w:before="0" w:beforeAutospacing="0" w:after="0" w:afterAutospacing="0"/>
        <w:jc w:val="both"/>
        <w:textAlignment w:val="baseline"/>
        <w:rPr>
          <w:rStyle w:val="eop"/>
          <w:rFonts w:ascii="Gill Sans MT" w:eastAsiaTheme="minorEastAsia" w:hAnsi="Gill Sans MT" w:cstheme="minorHAnsi"/>
          <w:sz w:val="22"/>
          <w:szCs w:val="22"/>
        </w:rPr>
      </w:pPr>
      <w:r w:rsidRPr="00BD0252">
        <w:rPr>
          <w:rStyle w:val="normaltextrun"/>
          <w:rFonts w:ascii="Gill Sans MT" w:eastAsiaTheme="minorEastAsia" w:hAnsi="Gill Sans MT" w:cstheme="minorHAnsi"/>
          <w:b/>
          <w:bCs/>
          <w:sz w:val="22"/>
          <w:szCs w:val="22"/>
        </w:rPr>
        <w:t>FHI 360 Disclaimers</w:t>
      </w:r>
      <w:r w:rsidRPr="00BD0252">
        <w:rPr>
          <w:rStyle w:val="eop"/>
          <w:rFonts w:ascii="Gill Sans MT" w:eastAsiaTheme="minorEastAsia" w:hAnsi="Gill Sans MT" w:cstheme="minorHAnsi"/>
          <w:sz w:val="22"/>
          <w:szCs w:val="22"/>
        </w:rPr>
        <w:t> </w:t>
      </w:r>
    </w:p>
    <w:p w14:paraId="7B775B41" w14:textId="77777777" w:rsidR="00670364" w:rsidRPr="00BD0252" w:rsidRDefault="00670364" w:rsidP="00670364">
      <w:pPr>
        <w:pStyle w:val="paragraph"/>
        <w:spacing w:before="0" w:beforeAutospacing="0" w:after="0" w:afterAutospacing="0"/>
        <w:jc w:val="both"/>
        <w:textAlignment w:val="baseline"/>
        <w:rPr>
          <w:rFonts w:ascii="Gill Sans MT" w:eastAsiaTheme="minorEastAsia" w:hAnsi="Gill Sans MT" w:cstheme="minorHAnsi"/>
          <w:sz w:val="22"/>
          <w:szCs w:val="22"/>
        </w:rPr>
      </w:pPr>
    </w:p>
    <w:p w14:paraId="2CF4CB78" w14:textId="77777777" w:rsidR="00670364" w:rsidRPr="00BD0252" w:rsidRDefault="00670364" w:rsidP="00670364">
      <w:pPr>
        <w:pStyle w:val="paragraph"/>
        <w:numPr>
          <w:ilvl w:val="0"/>
          <w:numId w:val="17"/>
        </w:numPr>
        <w:spacing w:before="0" w:beforeAutospacing="0" w:after="0" w:afterAutospacing="0"/>
        <w:jc w:val="both"/>
        <w:textAlignment w:val="baseline"/>
        <w:rPr>
          <w:rFonts w:ascii="Gill Sans MT" w:eastAsiaTheme="minorEastAsia" w:hAnsi="Gill Sans MT" w:cstheme="minorHAnsi"/>
          <w:sz w:val="22"/>
          <w:szCs w:val="22"/>
        </w:rPr>
      </w:pPr>
      <w:r w:rsidRPr="00BD0252">
        <w:rPr>
          <w:rStyle w:val="normaltextrun"/>
          <w:rFonts w:ascii="Gill Sans MT" w:eastAsiaTheme="minorEastAsia" w:hAnsi="Gill Sans MT" w:cstheme="minorHAnsi"/>
          <w:sz w:val="22"/>
          <w:szCs w:val="22"/>
        </w:rPr>
        <w:t xml:space="preserve">FHI 360 may perform a background check on any selected Specialist </w:t>
      </w:r>
      <w:proofErr w:type="gramStart"/>
      <w:r w:rsidRPr="00BD0252">
        <w:rPr>
          <w:rStyle w:val="normaltextrun"/>
          <w:rFonts w:ascii="Gill Sans MT" w:eastAsiaTheme="minorEastAsia" w:hAnsi="Gill Sans MT" w:cstheme="minorHAnsi"/>
          <w:sz w:val="22"/>
          <w:szCs w:val="22"/>
        </w:rPr>
        <w:t>candidates</w:t>
      </w:r>
      <w:proofErr w:type="gramEnd"/>
      <w:r w:rsidRPr="00BD0252">
        <w:rPr>
          <w:rStyle w:val="eop"/>
          <w:rFonts w:ascii="Gill Sans MT" w:eastAsiaTheme="minorEastAsia" w:hAnsi="Gill Sans MT" w:cstheme="minorHAnsi"/>
          <w:sz w:val="22"/>
          <w:szCs w:val="22"/>
        </w:rPr>
        <w:t> </w:t>
      </w:r>
    </w:p>
    <w:p w14:paraId="462E8200" w14:textId="77777777" w:rsidR="00670364" w:rsidRPr="00BD0252" w:rsidRDefault="00670364" w:rsidP="00670364">
      <w:pPr>
        <w:pStyle w:val="paragraph"/>
        <w:numPr>
          <w:ilvl w:val="0"/>
          <w:numId w:val="17"/>
        </w:numPr>
        <w:spacing w:before="0" w:beforeAutospacing="0" w:after="0" w:afterAutospacing="0"/>
        <w:jc w:val="both"/>
        <w:textAlignment w:val="baseline"/>
        <w:rPr>
          <w:rFonts w:ascii="Gill Sans MT" w:eastAsiaTheme="minorEastAsia" w:hAnsi="Gill Sans MT" w:cstheme="minorHAnsi"/>
          <w:sz w:val="22"/>
          <w:szCs w:val="22"/>
        </w:rPr>
      </w:pPr>
      <w:r w:rsidRPr="00BD0252">
        <w:rPr>
          <w:rStyle w:val="normaltextrun"/>
          <w:rFonts w:ascii="Gill Sans MT" w:eastAsiaTheme="minorEastAsia" w:hAnsi="Gill Sans MT" w:cstheme="minorHAnsi"/>
          <w:sz w:val="22"/>
          <w:szCs w:val="22"/>
        </w:rPr>
        <w:t xml:space="preserve">FHI 360 may cancel the solicitation and not </w:t>
      </w:r>
      <w:proofErr w:type="gramStart"/>
      <w:r w:rsidRPr="00BD0252">
        <w:rPr>
          <w:rStyle w:val="normaltextrun"/>
          <w:rFonts w:ascii="Gill Sans MT" w:eastAsiaTheme="minorEastAsia" w:hAnsi="Gill Sans MT" w:cstheme="minorHAnsi"/>
          <w:sz w:val="22"/>
          <w:szCs w:val="22"/>
        </w:rPr>
        <w:t>award</w:t>
      </w:r>
      <w:proofErr w:type="gramEnd"/>
      <w:r w:rsidRPr="00BD0252">
        <w:rPr>
          <w:rStyle w:val="eop"/>
          <w:rFonts w:ascii="Gill Sans MT" w:eastAsiaTheme="minorEastAsia" w:hAnsi="Gill Sans MT" w:cstheme="minorHAnsi"/>
          <w:sz w:val="22"/>
          <w:szCs w:val="22"/>
        </w:rPr>
        <w:t> </w:t>
      </w:r>
    </w:p>
    <w:p w14:paraId="013E17D0" w14:textId="77777777" w:rsidR="00670364" w:rsidRPr="00BD0252" w:rsidRDefault="00670364" w:rsidP="00670364">
      <w:pPr>
        <w:pStyle w:val="paragraph"/>
        <w:numPr>
          <w:ilvl w:val="0"/>
          <w:numId w:val="17"/>
        </w:numPr>
        <w:spacing w:before="0" w:beforeAutospacing="0" w:after="0" w:afterAutospacing="0"/>
        <w:jc w:val="both"/>
        <w:textAlignment w:val="baseline"/>
        <w:rPr>
          <w:rFonts w:ascii="Gill Sans MT" w:eastAsiaTheme="minorEastAsia" w:hAnsi="Gill Sans MT" w:cstheme="minorHAnsi"/>
          <w:sz w:val="22"/>
          <w:szCs w:val="22"/>
        </w:rPr>
      </w:pPr>
      <w:r w:rsidRPr="00BD0252">
        <w:rPr>
          <w:rStyle w:val="normaltextrun"/>
          <w:rFonts w:ascii="Gill Sans MT" w:eastAsiaTheme="minorEastAsia" w:hAnsi="Gill Sans MT" w:cstheme="minorHAnsi"/>
          <w:sz w:val="22"/>
          <w:szCs w:val="22"/>
        </w:rPr>
        <w:t xml:space="preserve">FHI 360 may reject any or all responses </w:t>
      </w:r>
      <w:proofErr w:type="gramStart"/>
      <w:r w:rsidRPr="00BD0252">
        <w:rPr>
          <w:rStyle w:val="normaltextrun"/>
          <w:rFonts w:ascii="Gill Sans MT" w:eastAsiaTheme="minorEastAsia" w:hAnsi="Gill Sans MT" w:cstheme="minorHAnsi"/>
          <w:sz w:val="22"/>
          <w:szCs w:val="22"/>
        </w:rPr>
        <w:t>received</w:t>
      </w:r>
      <w:proofErr w:type="gramEnd"/>
      <w:r w:rsidRPr="00BD0252">
        <w:rPr>
          <w:rStyle w:val="eop"/>
          <w:rFonts w:ascii="Gill Sans MT" w:eastAsiaTheme="minorEastAsia" w:hAnsi="Gill Sans MT" w:cstheme="minorHAnsi"/>
          <w:sz w:val="22"/>
          <w:szCs w:val="22"/>
        </w:rPr>
        <w:t> </w:t>
      </w:r>
    </w:p>
    <w:p w14:paraId="462449EC" w14:textId="77777777" w:rsidR="00670364" w:rsidRPr="00BD0252" w:rsidRDefault="00670364" w:rsidP="00670364">
      <w:pPr>
        <w:pStyle w:val="paragraph"/>
        <w:numPr>
          <w:ilvl w:val="0"/>
          <w:numId w:val="17"/>
        </w:numPr>
        <w:spacing w:before="0" w:beforeAutospacing="0" w:after="0" w:afterAutospacing="0"/>
        <w:jc w:val="both"/>
        <w:textAlignment w:val="baseline"/>
        <w:rPr>
          <w:rFonts w:ascii="Gill Sans MT" w:eastAsiaTheme="minorEastAsia" w:hAnsi="Gill Sans MT" w:cstheme="minorHAnsi"/>
          <w:sz w:val="22"/>
          <w:szCs w:val="22"/>
        </w:rPr>
      </w:pPr>
      <w:r w:rsidRPr="00BD0252">
        <w:rPr>
          <w:rStyle w:val="normaltextrun"/>
          <w:rFonts w:ascii="Gill Sans MT" w:eastAsiaTheme="minorEastAsia" w:hAnsi="Gill Sans MT" w:cstheme="minorHAnsi"/>
          <w:sz w:val="22"/>
          <w:szCs w:val="22"/>
        </w:rPr>
        <w:t>Issuance of the solicitation does not constitute an award commitment by FHI 360</w:t>
      </w:r>
      <w:r w:rsidRPr="00BD0252">
        <w:rPr>
          <w:rStyle w:val="eop"/>
          <w:rFonts w:ascii="Gill Sans MT" w:eastAsiaTheme="minorEastAsia" w:hAnsi="Gill Sans MT" w:cstheme="minorHAnsi"/>
          <w:sz w:val="22"/>
          <w:szCs w:val="22"/>
        </w:rPr>
        <w:t> </w:t>
      </w:r>
    </w:p>
    <w:p w14:paraId="7934C7E3" w14:textId="77777777" w:rsidR="00670364" w:rsidRPr="00BD0252" w:rsidRDefault="00670364" w:rsidP="00670364">
      <w:pPr>
        <w:pStyle w:val="paragraph"/>
        <w:numPr>
          <w:ilvl w:val="0"/>
          <w:numId w:val="17"/>
        </w:numPr>
        <w:spacing w:before="0" w:beforeAutospacing="0" w:after="0" w:afterAutospacing="0"/>
        <w:jc w:val="both"/>
        <w:textAlignment w:val="baseline"/>
        <w:rPr>
          <w:rFonts w:ascii="Gill Sans MT" w:eastAsiaTheme="minorEastAsia" w:hAnsi="Gill Sans MT" w:cstheme="minorHAnsi"/>
          <w:sz w:val="22"/>
          <w:szCs w:val="22"/>
        </w:rPr>
      </w:pPr>
      <w:r w:rsidRPr="00BD0252">
        <w:rPr>
          <w:rStyle w:val="normaltextrun"/>
          <w:rFonts w:ascii="Gill Sans MT" w:eastAsiaTheme="minorEastAsia" w:hAnsi="Gill Sans MT" w:cstheme="minorHAnsi"/>
          <w:sz w:val="22"/>
          <w:szCs w:val="22"/>
        </w:rPr>
        <w:t xml:space="preserve">FHI 360 reserves the right to disqualify any offer based on failure of the offeror to follow solicitation </w:t>
      </w:r>
      <w:proofErr w:type="gramStart"/>
      <w:r w:rsidRPr="00BD0252">
        <w:rPr>
          <w:rStyle w:val="normaltextrun"/>
          <w:rFonts w:ascii="Gill Sans MT" w:eastAsiaTheme="minorEastAsia" w:hAnsi="Gill Sans MT" w:cstheme="minorHAnsi"/>
          <w:sz w:val="22"/>
          <w:szCs w:val="22"/>
        </w:rPr>
        <w:t>instructions</w:t>
      </w:r>
      <w:proofErr w:type="gramEnd"/>
      <w:r w:rsidRPr="00BD0252">
        <w:rPr>
          <w:rStyle w:val="eop"/>
          <w:rFonts w:ascii="Gill Sans MT" w:eastAsiaTheme="minorEastAsia" w:hAnsi="Gill Sans MT" w:cstheme="minorHAnsi"/>
          <w:sz w:val="22"/>
          <w:szCs w:val="22"/>
        </w:rPr>
        <w:t> </w:t>
      </w:r>
    </w:p>
    <w:p w14:paraId="78E53D02" w14:textId="77777777" w:rsidR="00670364" w:rsidRPr="00BD0252" w:rsidRDefault="00670364" w:rsidP="00670364">
      <w:pPr>
        <w:pStyle w:val="paragraph"/>
        <w:numPr>
          <w:ilvl w:val="0"/>
          <w:numId w:val="17"/>
        </w:numPr>
        <w:spacing w:before="0" w:beforeAutospacing="0" w:after="0" w:afterAutospacing="0"/>
        <w:jc w:val="both"/>
        <w:textAlignment w:val="baseline"/>
        <w:rPr>
          <w:rFonts w:ascii="Gill Sans MT" w:eastAsiaTheme="minorEastAsia" w:hAnsi="Gill Sans MT" w:cstheme="minorHAnsi"/>
          <w:sz w:val="22"/>
          <w:szCs w:val="22"/>
        </w:rPr>
      </w:pPr>
      <w:r w:rsidRPr="00BD0252">
        <w:rPr>
          <w:rStyle w:val="normaltextrun"/>
          <w:rFonts w:ascii="Gill Sans MT" w:eastAsiaTheme="minorEastAsia" w:hAnsi="Gill Sans MT" w:cstheme="minorHAnsi"/>
          <w:sz w:val="22"/>
          <w:szCs w:val="22"/>
        </w:rPr>
        <w:t xml:space="preserve">FHI 360 will not compensate any offeror for responding to </w:t>
      </w:r>
      <w:proofErr w:type="gramStart"/>
      <w:r w:rsidRPr="00BD0252">
        <w:rPr>
          <w:rStyle w:val="normaltextrun"/>
          <w:rFonts w:ascii="Gill Sans MT" w:eastAsiaTheme="minorEastAsia" w:hAnsi="Gill Sans MT" w:cstheme="minorHAnsi"/>
          <w:sz w:val="22"/>
          <w:szCs w:val="22"/>
        </w:rPr>
        <w:t>solicitation</w:t>
      </w:r>
      <w:proofErr w:type="gramEnd"/>
      <w:r w:rsidRPr="00BD0252">
        <w:rPr>
          <w:rStyle w:val="eop"/>
          <w:rFonts w:ascii="Gill Sans MT" w:eastAsiaTheme="minorEastAsia" w:hAnsi="Gill Sans MT" w:cstheme="minorHAnsi"/>
          <w:sz w:val="22"/>
          <w:szCs w:val="22"/>
        </w:rPr>
        <w:t> </w:t>
      </w:r>
    </w:p>
    <w:p w14:paraId="0D626526" w14:textId="77777777" w:rsidR="00670364" w:rsidRPr="00BD0252" w:rsidRDefault="00670364" w:rsidP="00670364">
      <w:pPr>
        <w:pStyle w:val="paragraph"/>
        <w:numPr>
          <w:ilvl w:val="0"/>
          <w:numId w:val="17"/>
        </w:numPr>
        <w:spacing w:before="0" w:beforeAutospacing="0" w:after="0" w:afterAutospacing="0"/>
        <w:jc w:val="both"/>
        <w:textAlignment w:val="baseline"/>
        <w:rPr>
          <w:rFonts w:ascii="Gill Sans MT" w:eastAsiaTheme="minorEastAsia" w:hAnsi="Gill Sans MT" w:cstheme="minorHAnsi"/>
          <w:sz w:val="22"/>
          <w:szCs w:val="22"/>
        </w:rPr>
      </w:pPr>
      <w:r w:rsidRPr="00BD0252">
        <w:rPr>
          <w:rStyle w:val="normaltextrun"/>
          <w:rFonts w:ascii="Gill Sans MT" w:eastAsiaTheme="minorEastAsia" w:hAnsi="Gill Sans MT" w:cstheme="minorHAnsi"/>
          <w:sz w:val="22"/>
          <w:szCs w:val="22"/>
        </w:rPr>
        <w:t xml:space="preserve">FHI 360 reserves the right to issue award based on initial evaluation of offers without further </w:t>
      </w:r>
      <w:proofErr w:type="gramStart"/>
      <w:r w:rsidRPr="00BD0252">
        <w:rPr>
          <w:rStyle w:val="normaltextrun"/>
          <w:rFonts w:ascii="Gill Sans MT" w:eastAsiaTheme="minorEastAsia" w:hAnsi="Gill Sans MT" w:cstheme="minorHAnsi"/>
          <w:sz w:val="22"/>
          <w:szCs w:val="22"/>
        </w:rPr>
        <w:t>discussion</w:t>
      </w:r>
      <w:proofErr w:type="gramEnd"/>
      <w:r w:rsidRPr="00BD0252">
        <w:rPr>
          <w:rStyle w:val="eop"/>
          <w:rFonts w:ascii="Gill Sans MT" w:eastAsiaTheme="minorEastAsia" w:hAnsi="Gill Sans MT" w:cstheme="minorHAnsi"/>
          <w:sz w:val="22"/>
          <w:szCs w:val="22"/>
        </w:rPr>
        <w:t> </w:t>
      </w:r>
    </w:p>
    <w:p w14:paraId="12CF1A2E" w14:textId="77777777" w:rsidR="00670364" w:rsidRPr="00BD0252" w:rsidRDefault="00670364" w:rsidP="00670364">
      <w:pPr>
        <w:pStyle w:val="paragraph"/>
        <w:numPr>
          <w:ilvl w:val="0"/>
          <w:numId w:val="17"/>
        </w:numPr>
        <w:spacing w:before="0" w:beforeAutospacing="0" w:after="0" w:afterAutospacing="0"/>
        <w:jc w:val="both"/>
        <w:textAlignment w:val="baseline"/>
        <w:rPr>
          <w:rFonts w:ascii="Gill Sans MT" w:eastAsiaTheme="minorEastAsia" w:hAnsi="Gill Sans MT" w:cstheme="minorHAnsi"/>
          <w:sz w:val="22"/>
          <w:szCs w:val="22"/>
        </w:rPr>
      </w:pPr>
      <w:r w:rsidRPr="00BD0252">
        <w:rPr>
          <w:rStyle w:val="normaltextrun"/>
          <w:rFonts w:ascii="Gill Sans MT" w:eastAsiaTheme="minorEastAsia" w:hAnsi="Gill Sans MT" w:cstheme="minorHAnsi"/>
          <w:sz w:val="22"/>
          <w:szCs w:val="22"/>
        </w:rPr>
        <w:t xml:space="preserve">FHI 360 may choose to award only part of the activities in the solicitation, or issue multiple awards based on the solicitation </w:t>
      </w:r>
      <w:proofErr w:type="gramStart"/>
      <w:r w:rsidRPr="00BD0252">
        <w:rPr>
          <w:rStyle w:val="normaltextrun"/>
          <w:rFonts w:ascii="Gill Sans MT" w:eastAsiaTheme="minorEastAsia" w:hAnsi="Gill Sans MT" w:cstheme="minorHAnsi"/>
          <w:sz w:val="22"/>
          <w:szCs w:val="22"/>
        </w:rPr>
        <w:t>activities</w:t>
      </w:r>
      <w:proofErr w:type="gramEnd"/>
      <w:r w:rsidRPr="00BD0252">
        <w:rPr>
          <w:rStyle w:val="eop"/>
          <w:rFonts w:ascii="Gill Sans MT" w:eastAsiaTheme="minorEastAsia" w:hAnsi="Gill Sans MT" w:cstheme="minorHAnsi"/>
          <w:sz w:val="22"/>
          <w:szCs w:val="22"/>
        </w:rPr>
        <w:t> </w:t>
      </w:r>
    </w:p>
    <w:p w14:paraId="4D2835DA" w14:textId="0EDA8E8D" w:rsidR="00670364" w:rsidRPr="00BD0252" w:rsidRDefault="00670364" w:rsidP="00670364">
      <w:pPr>
        <w:pStyle w:val="paragraph"/>
        <w:numPr>
          <w:ilvl w:val="0"/>
          <w:numId w:val="17"/>
        </w:numPr>
        <w:spacing w:before="0" w:beforeAutospacing="0" w:after="0" w:afterAutospacing="0"/>
        <w:jc w:val="both"/>
        <w:textAlignment w:val="baseline"/>
        <w:rPr>
          <w:rFonts w:ascii="Gill Sans MT" w:eastAsiaTheme="minorEastAsia" w:hAnsi="Gill Sans MT" w:cstheme="minorHAnsi"/>
          <w:sz w:val="22"/>
          <w:szCs w:val="22"/>
        </w:rPr>
      </w:pPr>
      <w:r w:rsidRPr="00BD0252">
        <w:rPr>
          <w:rStyle w:val="normaltextrun"/>
          <w:rFonts w:ascii="Gill Sans MT" w:eastAsiaTheme="minorEastAsia" w:hAnsi="Gill Sans MT" w:cstheme="minorHAnsi"/>
          <w:sz w:val="22"/>
          <w:szCs w:val="22"/>
        </w:rPr>
        <w:t xml:space="preserve">FHI 360 reserves the right to waive minor proposal deficiencies that can be corrected prior to award determination to promote </w:t>
      </w:r>
      <w:proofErr w:type="gramStart"/>
      <w:r w:rsidRPr="00BD0252">
        <w:rPr>
          <w:rStyle w:val="normaltextrun"/>
          <w:rFonts w:ascii="Gill Sans MT" w:eastAsiaTheme="minorEastAsia" w:hAnsi="Gill Sans MT" w:cstheme="minorHAnsi"/>
          <w:sz w:val="22"/>
          <w:szCs w:val="22"/>
        </w:rPr>
        <w:t>competition</w:t>
      </w:r>
      <w:proofErr w:type="gramEnd"/>
      <w:r w:rsidRPr="00BD0252">
        <w:rPr>
          <w:rStyle w:val="normaltextrun"/>
          <w:rFonts w:ascii="Gill Sans MT" w:eastAsiaTheme="minorEastAsia" w:hAnsi="Gill Sans MT" w:cstheme="minorHAnsi"/>
          <w:sz w:val="22"/>
          <w:szCs w:val="22"/>
        </w:rPr>
        <w:t xml:space="preserve"> </w:t>
      </w:r>
    </w:p>
    <w:sectPr w:rsidR="00670364" w:rsidRPr="00BD0252" w:rsidSect="00B81039">
      <w:footerReference w:type="even" r:id="rId11"/>
      <w:headerReference w:type="first" r:id="rId12"/>
      <w:type w:val="continuous"/>
      <w:pgSz w:w="11909" w:h="16834" w:code="9"/>
      <w:pgMar w:top="1008" w:right="839" w:bottom="1152" w:left="1440" w:header="72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8F17B" w14:textId="77777777" w:rsidR="00B81039" w:rsidRDefault="00B81039">
      <w:r>
        <w:separator/>
      </w:r>
    </w:p>
  </w:endnote>
  <w:endnote w:type="continuationSeparator" w:id="0">
    <w:p w14:paraId="009EED2D" w14:textId="77777777" w:rsidR="00B81039" w:rsidRDefault="00B8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venir 45">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A4DF" w14:textId="77777777" w:rsidR="00D45925" w:rsidRDefault="00D45925" w:rsidP="0044596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288AE5D" w14:textId="77777777" w:rsidR="00D45925" w:rsidRDefault="00D45925" w:rsidP="00D45925">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716B7" w14:textId="77777777" w:rsidR="00B81039" w:rsidRDefault="00B81039">
      <w:r>
        <w:separator/>
      </w:r>
    </w:p>
  </w:footnote>
  <w:footnote w:type="continuationSeparator" w:id="0">
    <w:p w14:paraId="6FB35832" w14:textId="77777777" w:rsidR="00B81039" w:rsidRDefault="00B81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3266" w14:textId="3A4CB585" w:rsidR="00670364" w:rsidRDefault="00670364">
    <w:pPr>
      <w:pStyle w:val="Header"/>
    </w:pPr>
    <w:r>
      <w:rPr>
        <w:noProof/>
        <w:sz w:val="18"/>
        <w:szCs w:val="18"/>
      </w:rPr>
      <w:drawing>
        <wp:anchor distT="0" distB="0" distL="114300" distR="114300" simplePos="0" relativeHeight="251658240" behindDoc="1" locked="0" layoutInCell="1" allowOverlap="1" wp14:anchorId="2BDC8BC8" wp14:editId="6E2E3FA1">
          <wp:simplePos x="0" y="0"/>
          <wp:positionH relativeFrom="column">
            <wp:posOffset>2292350</wp:posOffset>
          </wp:positionH>
          <wp:positionV relativeFrom="paragraph">
            <wp:posOffset>-75565</wp:posOffset>
          </wp:positionV>
          <wp:extent cx="937895" cy="695960"/>
          <wp:effectExtent l="0" t="0" r="0" b="8890"/>
          <wp:wrapTight wrapText="bothSides">
            <wp:wrapPolygon edited="0">
              <wp:start x="10091" y="0"/>
              <wp:lineTo x="0" y="7095"/>
              <wp:lineTo x="0" y="13599"/>
              <wp:lineTo x="10091" y="21285"/>
              <wp:lineTo x="16672" y="21285"/>
              <wp:lineTo x="17110" y="21285"/>
              <wp:lineTo x="19304" y="18920"/>
              <wp:lineTo x="21059" y="15372"/>
              <wp:lineTo x="21059" y="4139"/>
              <wp:lineTo x="16672" y="0"/>
              <wp:lineTo x="10091" y="0"/>
            </wp:wrapPolygon>
          </wp:wrapTight>
          <wp:docPr id="339918427" name="Picture 339918427"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orange logo&#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937895" cy="6959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04E"/>
    <w:multiLevelType w:val="hybridMultilevel"/>
    <w:tmpl w:val="9E60497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767CE"/>
    <w:multiLevelType w:val="hybridMultilevel"/>
    <w:tmpl w:val="11A8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832D2"/>
    <w:multiLevelType w:val="hybridMultilevel"/>
    <w:tmpl w:val="89DE7378"/>
    <w:lvl w:ilvl="0" w:tplc="32ECFD5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A0787"/>
    <w:multiLevelType w:val="hybridMultilevel"/>
    <w:tmpl w:val="CDA6E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B03C47"/>
    <w:multiLevelType w:val="hybridMultilevel"/>
    <w:tmpl w:val="5C4ADE6C"/>
    <w:lvl w:ilvl="0" w:tplc="8D18322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033DC0"/>
    <w:multiLevelType w:val="hybridMultilevel"/>
    <w:tmpl w:val="6A4EB1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12091"/>
    <w:multiLevelType w:val="hybridMultilevel"/>
    <w:tmpl w:val="95209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F60059"/>
    <w:multiLevelType w:val="hybridMultilevel"/>
    <w:tmpl w:val="AAB20740"/>
    <w:lvl w:ilvl="0" w:tplc="8958976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EF4E85"/>
    <w:multiLevelType w:val="hybridMultilevel"/>
    <w:tmpl w:val="30B6FE38"/>
    <w:lvl w:ilvl="0" w:tplc="BA48E3C2">
      <w:start w:val="6"/>
      <w:numFmt w:val="bullet"/>
      <w:lvlText w:val="-"/>
      <w:lvlJc w:val="left"/>
      <w:pPr>
        <w:ind w:left="780" w:hanging="360"/>
      </w:pPr>
      <w:rPr>
        <w:rFonts w:ascii="Gill Sans MT" w:eastAsiaTheme="minorEastAsia" w:hAnsi="Gill Sans MT" w:cstheme="min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B901F4C"/>
    <w:multiLevelType w:val="multilevel"/>
    <w:tmpl w:val="DD4C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8411A"/>
    <w:multiLevelType w:val="hybridMultilevel"/>
    <w:tmpl w:val="9B1A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8972DC"/>
    <w:multiLevelType w:val="hybridMultilevel"/>
    <w:tmpl w:val="9EE65E8A"/>
    <w:lvl w:ilvl="0" w:tplc="B8E47AE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D5366C"/>
    <w:multiLevelType w:val="hybridMultilevel"/>
    <w:tmpl w:val="15E8B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F216AD"/>
    <w:multiLevelType w:val="hybridMultilevel"/>
    <w:tmpl w:val="38FE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768F6"/>
    <w:multiLevelType w:val="hybridMultilevel"/>
    <w:tmpl w:val="269A2BCE"/>
    <w:lvl w:ilvl="0" w:tplc="69463DF4">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A13CE"/>
    <w:multiLevelType w:val="hybridMultilevel"/>
    <w:tmpl w:val="DE9E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D56E82"/>
    <w:multiLevelType w:val="multilevel"/>
    <w:tmpl w:val="7BB2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D13739"/>
    <w:multiLevelType w:val="hybridMultilevel"/>
    <w:tmpl w:val="5CE64BA4"/>
    <w:lvl w:ilvl="0" w:tplc="2C7048A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558A9"/>
    <w:multiLevelType w:val="hybridMultilevel"/>
    <w:tmpl w:val="32BC9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76781151">
    <w:abstractNumId w:val="2"/>
  </w:num>
  <w:num w:numId="2" w16cid:durableId="2048434">
    <w:abstractNumId w:val="4"/>
  </w:num>
  <w:num w:numId="3" w16cid:durableId="1877422134">
    <w:abstractNumId w:val="7"/>
  </w:num>
  <w:num w:numId="4" w16cid:durableId="1061440538">
    <w:abstractNumId w:val="11"/>
  </w:num>
  <w:num w:numId="5" w16cid:durableId="1290479139">
    <w:abstractNumId w:val="0"/>
  </w:num>
  <w:num w:numId="6" w16cid:durableId="1705981684">
    <w:abstractNumId w:val="10"/>
  </w:num>
  <w:num w:numId="7" w16cid:durableId="974143468">
    <w:abstractNumId w:val="1"/>
  </w:num>
  <w:num w:numId="8" w16cid:durableId="679166553">
    <w:abstractNumId w:val="9"/>
  </w:num>
  <w:num w:numId="9" w16cid:durableId="751664789">
    <w:abstractNumId w:val="13"/>
  </w:num>
  <w:num w:numId="10" w16cid:durableId="299262173">
    <w:abstractNumId w:val="12"/>
  </w:num>
  <w:num w:numId="11" w16cid:durableId="909123299">
    <w:abstractNumId w:val="15"/>
  </w:num>
  <w:num w:numId="12" w16cid:durableId="644089596">
    <w:abstractNumId w:val="6"/>
  </w:num>
  <w:num w:numId="13" w16cid:durableId="339434194">
    <w:abstractNumId w:val="17"/>
  </w:num>
  <w:num w:numId="14" w16cid:durableId="2025788891">
    <w:abstractNumId w:val="5"/>
  </w:num>
  <w:num w:numId="15" w16cid:durableId="866142069">
    <w:abstractNumId w:val="3"/>
  </w:num>
  <w:num w:numId="16" w16cid:durableId="2038117099">
    <w:abstractNumId w:val="16"/>
  </w:num>
  <w:num w:numId="17" w16cid:durableId="715080339">
    <w:abstractNumId w:val="18"/>
  </w:num>
  <w:num w:numId="18" w16cid:durableId="1633559705">
    <w:abstractNumId w:val="14"/>
  </w:num>
  <w:num w:numId="19" w16cid:durableId="6684063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1E"/>
    <w:rsid w:val="000030D6"/>
    <w:rsid w:val="000128C5"/>
    <w:rsid w:val="00017518"/>
    <w:rsid w:val="00017D04"/>
    <w:rsid w:val="00060C74"/>
    <w:rsid w:val="00077933"/>
    <w:rsid w:val="00094118"/>
    <w:rsid w:val="000A2DC8"/>
    <w:rsid w:val="000F444A"/>
    <w:rsid w:val="00110CDE"/>
    <w:rsid w:val="00124750"/>
    <w:rsid w:val="0014299D"/>
    <w:rsid w:val="00143FAC"/>
    <w:rsid w:val="00152C9F"/>
    <w:rsid w:val="00172632"/>
    <w:rsid w:val="00173C6F"/>
    <w:rsid w:val="00182979"/>
    <w:rsid w:val="0018407F"/>
    <w:rsid w:val="001A0921"/>
    <w:rsid w:val="001B2DFB"/>
    <w:rsid w:val="00232029"/>
    <w:rsid w:val="00246DDA"/>
    <w:rsid w:val="00253F5E"/>
    <w:rsid w:val="00270F7F"/>
    <w:rsid w:val="0027278D"/>
    <w:rsid w:val="00296FC0"/>
    <w:rsid w:val="002D4DD9"/>
    <w:rsid w:val="002F068A"/>
    <w:rsid w:val="00330AA8"/>
    <w:rsid w:val="0033444F"/>
    <w:rsid w:val="0034419F"/>
    <w:rsid w:val="0035007B"/>
    <w:rsid w:val="003510EB"/>
    <w:rsid w:val="00353784"/>
    <w:rsid w:val="003559C7"/>
    <w:rsid w:val="00356EAB"/>
    <w:rsid w:val="003B7FFD"/>
    <w:rsid w:val="003F25A7"/>
    <w:rsid w:val="003F7A22"/>
    <w:rsid w:val="00405645"/>
    <w:rsid w:val="0040627C"/>
    <w:rsid w:val="00406D8D"/>
    <w:rsid w:val="0041323B"/>
    <w:rsid w:val="00415539"/>
    <w:rsid w:val="00430DE9"/>
    <w:rsid w:val="00445961"/>
    <w:rsid w:val="00461F36"/>
    <w:rsid w:val="00474ADB"/>
    <w:rsid w:val="00477B08"/>
    <w:rsid w:val="004A02B0"/>
    <w:rsid w:val="004A71DA"/>
    <w:rsid w:val="004C63CE"/>
    <w:rsid w:val="005313EC"/>
    <w:rsid w:val="00541E6B"/>
    <w:rsid w:val="00570167"/>
    <w:rsid w:val="00583A49"/>
    <w:rsid w:val="00594C5D"/>
    <w:rsid w:val="005D5BF6"/>
    <w:rsid w:val="005E7D85"/>
    <w:rsid w:val="005F2052"/>
    <w:rsid w:val="006142C2"/>
    <w:rsid w:val="00623488"/>
    <w:rsid w:val="006276CB"/>
    <w:rsid w:val="00670364"/>
    <w:rsid w:val="00675D44"/>
    <w:rsid w:val="00684100"/>
    <w:rsid w:val="006D6144"/>
    <w:rsid w:val="006E0DB1"/>
    <w:rsid w:val="006F05D0"/>
    <w:rsid w:val="00772579"/>
    <w:rsid w:val="00775188"/>
    <w:rsid w:val="00787F45"/>
    <w:rsid w:val="007A1287"/>
    <w:rsid w:val="007B1086"/>
    <w:rsid w:val="007C0BFB"/>
    <w:rsid w:val="0081618C"/>
    <w:rsid w:val="008220B1"/>
    <w:rsid w:val="00844720"/>
    <w:rsid w:val="00866EA9"/>
    <w:rsid w:val="00874D7B"/>
    <w:rsid w:val="008C5343"/>
    <w:rsid w:val="008E73FE"/>
    <w:rsid w:val="008E7B2A"/>
    <w:rsid w:val="008F72A6"/>
    <w:rsid w:val="009150BE"/>
    <w:rsid w:val="00977A2D"/>
    <w:rsid w:val="0098296B"/>
    <w:rsid w:val="00995206"/>
    <w:rsid w:val="009A2C80"/>
    <w:rsid w:val="009B01F1"/>
    <w:rsid w:val="009B5E24"/>
    <w:rsid w:val="009C03D7"/>
    <w:rsid w:val="009E6D64"/>
    <w:rsid w:val="00A02506"/>
    <w:rsid w:val="00A101EC"/>
    <w:rsid w:val="00A1446D"/>
    <w:rsid w:val="00A2097F"/>
    <w:rsid w:val="00A567B7"/>
    <w:rsid w:val="00A61614"/>
    <w:rsid w:val="00A7661E"/>
    <w:rsid w:val="00A938DD"/>
    <w:rsid w:val="00A961AD"/>
    <w:rsid w:val="00A96CE4"/>
    <w:rsid w:val="00AC32F2"/>
    <w:rsid w:val="00AC420D"/>
    <w:rsid w:val="00AC6A42"/>
    <w:rsid w:val="00AD6297"/>
    <w:rsid w:val="00AE3096"/>
    <w:rsid w:val="00AE3843"/>
    <w:rsid w:val="00B30573"/>
    <w:rsid w:val="00B55D06"/>
    <w:rsid w:val="00B81039"/>
    <w:rsid w:val="00B85C3A"/>
    <w:rsid w:val="00BA7B21"/>
    <w:rsid w:val="00BC25D8"/>
    <w:rsid w:val="00BD0252"/>
    <w:rsid w:val="00BD080F"/>
    <w:rsid w:val="00BF3B37"/>
    <w:rsid w:val="00BF5B61"/>
    <w:rsid w:val="00C14402"/>
    <w:rsid w:val="00C172D8"/>
    <w:rsid w:val="00C17B20"/>
    <w:rsid w:val="00C3222F"/>
    <w:rsid w:val="00C35247"/>
    <w:rsid w:val="00C56CF8"/>
    <w:rsid w:val="00C64DD8"/>
    <w:rsid w:val="00C70AC5"/>
    <w:rsid w:val="00C91229"/>
    <w:rsid w:val="00C95561"/>
    <w:rsid w:val="00CA39BD"/>
    <w:rsid w:val="00CB3C87"/>
    <w:rsid w:val="00CC0410"/>
    <w:rsid w:val="00CC610E"/>
    <w:rsid w:val="00CD3783"/>
    <w:rsid w:val="00CE7CA4"/>
    <w:rsid w:val="00CF1A7D"/>
    <w:rsid w:val="00D03082"/>
    <w:rsid w:val="00D06C29"/>
    <w:rsid w:val="00D1431F"/>
    <w:rsid w:val="00D153FB"/>
    <w:rsid w:val="00D164C6"/>
    <w:rsid w:val="00D40D88"/>
    <w:rsid w:val="00D45925"/>
    <w:rsid w:val="00D51192"/>
    <w:rsid w:val="00D524AC"/>
    <w:rsid w:val="00D72739"/>
    <w:rsid w:val="00D93E86"/>
    <w:rsid w:val="00DB2DF6"/>
    <w:rsid w:val="00DB678B"/>
    <w:rsid w:val="00DB7D22"/>
    <w:rsid w:val="00DD6286"/>
    <w:rsid w:val="00E14D95"/>
    <w:rsid w:val="00E276AE"/>
    <w:rsid w:val="00E54424"/>
    <w:rsid w:val="00EB74EA"/>
    <w:rsid w:val="00EC10AA"/>
    <w:rsid w:val="00ED0F41"/>
    <w:rsid w:val="00ED26F2"/>
    <w:rsid w:val="00ED30A7"/>
    <w:rsid w:val="00ED37E0"/>
    <w:rsid w:val="00ED59B9"/>
    <w:rsid w:val="00EE04E6"/>
    <w:rsid w:val="00EE13B2"/>
    <w:rsid w:val="00EE23EA"/>
    <w:rsid w:val="00EE3FEE"/>
    <w:rsid w:val="00F3328D"/>
    <w:rsid w:val="00F33F0C"/>
    <w:rsid w:val="00F76AC7"/>
    <w:rsid w:val="00F92B4D"/>
    <w:rsid w:val="00F955A6"/>
    <w:rsid w:val="00F96394"/>
    <w:rsid w:val="00FB6BD7"/>
    <w:rsid w:val="00FB784B"/>
    <w:rsid w:val="00FC041E"/>
    <w:rsid w:val="00FE0E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A4A5F"/>
  <w15:chartTrackingRefBased/>
  <w15:docId w15:val="{4C0CC1D8-BE43-434C-89A6-5B6593C1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Gill Sans MT" w:hAnsi="Gill Sans MT"/>
      <w:b/>
      <w:bCs/>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rPr>
      <w:b/>
      <w:sz w:val="32"/>
      <w:szCs w:val="20"/>
    </w:rPr>
  </w:style>
  <w:style w:type="paragraph" w:styleId="BodyText3">
    <w:name w:val="Body Text 3"/>
    <w:basedOn w:val="Normal"/>
    <w:rPr>
      <w:color w:val="FFFFFF"/>
      <w:sz w:val="28"/>
      <w:szCs w:val="28"/>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rPr>
      <w:rFonts w:ascii="Avenir 45" w:hAnsi="Avenir 45"/>
      <w:sz w:val="22"/>
    </w:rPr>
  </w:style>
  <w:style w:type="character" w:styleId="PageNumber">
    <w:name w:val="page number"/>
    <w:basedOn w:val="DefaultParagraphFont"/>
    <w:rsid w:val="00D45925"/>
  </w:style>
  <w:style w:type="paragraph" w:styleId="NormalWeb">
    <w:name w:val="Normal (Web)"/>
    <w:basedOn w:val="Normal"/>
    <w:uiPriority w:val="99"/>
    <w:unhideWhenUsed/>
    <w:rsid w:val="00232029"/>
    <w:pPr>
      <w:spacing w:before="100" w:beforeAutospacing="1" w:after="100" w:afterAutospacing="1"/>
    </w:pPr>
  </w:style>
  <w:style w:type="character" w:styleId="Emphasis">
    <w:name w:val="Emphasis"/>
    <w:uiPriority w:val="20"/>
    <w:qFormat/>
    <w:rsid w:val="00232029"/>
    <w:rPr>
      <w:i/>
      <w:iCs/>
    </w:rPr>
  </w:style>
  <w:style w:type="paragraph" w:styleId="ListParagraph">
    <w:name w:val="List Paragraph"/>
    <w:basedOn w:val="Normal"/>
    <w:uiPriority w:val="34"/>
    <w:qFormat/>
    <w:rsid w:val="00594C5D"/>
    <w:pPr>
      <w:ind w:left="720"/>
      <w:contextualSpacing/>
    </w:pPr>
  </w:style>
  <w:style w:type="table" w:styleId="TableGrid">
    <w:name w:val="Table Grid"/>
    <w:basedOn w:val="TableNormal"/>
    <w:uiPriority w:val="59"/>
    <w:rsid w:val="005F2052"/>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1B2DFB"/>
    <w:rPr>
      <w:sz w:val="24"/>
      <w:szCs w:val="24"/>
    </w:rPr>
  </w:style>
  <w:style w:type="character" w:styleId="Hyperlink">
    <w:name w:val="Hyperlink"/>
    <w:basedOn w:val="DefaultParagraphFont"/>
    <w:uiPriority w:val="99"/>
    <w:unhideWhenUsed/>
    <w:rsid w:val="00670364"/>
    <w:rPr>
      <w:color w:val="0000FF"/>
      <w:u w:val="single"/>
    </w:rPr>
  </w:style>
  <w:style w:type="paragraph" w:customStyle="1" w:styleId="Default">
    <w:name w:val="Default"/>
    <w:rsid w:val="00670364"/>
    <w:pPr>
      <w:suppressAutoHyphens/>
      <w:autoSpaceDE w:val="0"/>
      <w:autoSpaceDN w:val="0"/>
      <w:textAlignment w:val="baseline"/>
    </w:pPr>
    <w:rPr>
      <w:rFonts w:ascii="Arial" w:eastAsia="Calibri" w:hAnsi="Arial" w:cs="Arial"/>
      <w:color w:val="000000"/>
      <w:sz w:val="24"/>
      <w:szCs w:val="24"/>
      <w:lang w:val="en-GB"/>
    </w:rPr>
  </w:style>
  <w:style w:type="paragraph" w:customStyle="1" w:styleId="paragraph">
    <w:name w:val="paragraph"/>
    <w:basedOn w:val="Normal"/>
    <w:rsid w:val="00670364"/>
    <w:pPr>
      <w:spacing w:before="100" w:beforeAutospacing="1" w:after="100" w:afterAutospacing="1"/>
    </w:pPr>
  </w:style>
  <w:style w:type="character" w:customStyle="1" w:styleId="normaltextrun">
    <w:name w:val="normaltextrun"/>
    <w:basedOn w:val="DefaultParagraphFont"/>
    <w:rsid w:val="00670364"/>
  </w:style>
  <w:style w:type="character" w:customStyle="1" w:styleId="eop">
    <w:name w:val="eop"/>
    <w:basedOn w:val="DefaultParagraphFont"/>
    <w:rsid w:val="00670364"/>
  </w:style>
  <w:style w:type="character" w:customStyle="1" w:styleId="scxw67419224">
    <w:name w:val="scxw67419224"/>
    <w:basedOn w:val="DefaultParagraphFont"/>
    <w:rsid w:val="00670364"/>
  </w:style>
  <w:style w:type="character" w:styleId="CommentReference">
    <w:name w:val="annotation reference"/>
    <w:basedOn w:val="DefaultParagraphFont"/>
    <w:rsid w:val="00BA7B21"/>
    <w:rPr>
      <w:sz w:val="16"/>
      <w:szCs w:val="16"/>
    </w:rPr>
  </w:style>
  <w:style w:type="paragraph" w:styleId="CommentText">
    <w:name w:val="annotation text"/>
    <w:basedOn w:val="Normal"/>
    <w:link w:val="CommentTextChar"/>
    <w:rsid w:val="00BA7B21"/>
    <w:rPr>
      <w:sz w:val="20"/>
      <w:szCs w:val="20"/>
    </w:rPr>
  </w:style>
  <w:style w:type="character" w:customStyle="1" w:styleId="CommentTextChar">
    <w:name w:val="Comment Text Char"/>
    <w:basedOn w:val="DefaultParagraphFont"/>
    <w:link w:val="CommentText"/>
    <w:rsid w:val="00BA7B21"/>
  </w:style>
  <w:style w:type="paragraph" w:styleId="CommentSubject">
    <w:name w:val="annotation subject"/>
    <w:basedOn w:val="CommentText"/>
    <w:next w:val="CommentText"/>
    <w:link w:val="CommentSubjectChar"/>
    <w:semiHidden/>
    <w:unhideWhenUsed/>
    <w:rsid w:val="00BA7B21"/>
    <w:rPr>
      <w:b/>
      <w:bCs/>
    </w:rPr>
  </w:style>
  <w:style w:type="character" w:customStyle="1" w:styleId="CommentSubjectChar">
    <w:name w:val="Comment Subject Char"/>
    <w:basedOn w:val="CommentTextChar"/>
    <w:link w:val="CommentSubject"/>
    <w:semiHidden/>
    <w:rsid w:val="00BA7B21"/>
    <w:rPr>
      <w:b/>
      <w:bCs/>
    </w:rPr>
  </w:style>
  <w:style w:type="paragraph" w:styleId="Revision">
    <w:name w:val="Revision"/>
    <w:hidden/>
    <w:uiPriority w:val="99"/>
    <w:semiHidden/>
    <w:rsid w:val="00BA7B21"/>
    <w:rPr>
      <w:sz w:val="24"/>
      <w:szCs w:val="24"/>
    </w:rPr>
  </w:style>
  <w:style w:type="character" w:styleId="UnresolvedMention">
    <w:name w:val="Unresolved Mention"/>
    <w:basedOn w:val="DefaultParagraphFont"/>
    <w:uiPriority w:val="99"/>
    <w:semiHidden/>
    <w:unhideWhenUsed/>
    <w:rsid w:val="003F2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20360">
      <w:bodyDiv w:val="1"/>
      <w:marLeft w:val="0"/>
      <w:marRight w:val="0"/>
      <w:marTop w:val="0"/>
      <w:marBottom w:val="0"/>
      <w:divBdr>
        <w:top w:val="none" w:sz="0" w:space="0" w:color="auto"/>
        <w:left w:val="none" w:sz="0" w:space="0" w:color="auto"/>
        <w:bottom w:val="none" w:sz="0" w:space="0" w:color="auto"/>
        <w:right w:val="none" w:sz="0" w:space="0" w:color="auto"/>
      </w:divBdr>
      <w:divsChild>
        <w:div w:id="1765611824">
          <w:marLeft w:val="0"/>
          <w:marRight w:val="0"/>
          <w:marTop w:val="0"/>
          <w:marBottom w:val="150"/>
          <w:divBdr>
            <w:top w:val="none" w:sz="0" w:space="0" w:color="auto"/>
            <w:left w:val="none" w:sz="0" w:space="0" w:color="auto"/>
            <w:bottom w:val="none" w:sz="0" w:space="0" w:color="auto"/>
            <w:right w:val="none" w:sz="0" w:space="0" w:color="auto"/>
          </w:divBdr>
        </w:div>
        <w:div w:id="1935935082">
          <w:marLeft w:val="0"/>
          <w:marRight w:val="0"/>
          <w:marTop w:val="0"/>
          <w:marBottom w:val="150"/>
          <w:divBdr>
            <w:top w:val="none" w:sz="0" w:space="0" w:color="auto"/>
            <w:left w:val="none" w:sz="0" w:space="0" w:color="auto"/>
            <w:bottom w:val="none" w:sz="0" w:space="0" w:color="auto"/>
            <w:right w:val="none" w:sz="0" w:space="0" w:color="auto"/>
          </w:divBdr>
          <w:divsChild>
            <w:div w:id="38018487">
              <w:marLeft w:val="0"/>
              <w:marRight w:val="0"/>
              <w:marTop w:val="0"/>
              <w:marBottom w:val="0"/>
              <w:divBdr>
                <w:top w:val="none" w:sz="0" w:space="0" w:color="auto"/>
                <w:left w:val="none" w:sz="0" w:space="0" w:color="auto"/>
                <w:bottom w:val="none" w:sz="0" w:space="0" w:color="auto"/>
                <w:right w:val="none" w:sz="0" w:space="0" w:color="auto"/>
              </w:divBdr>
              <w:divsChild>
                <w:div w:id="2093897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44463494">
      <w:bodyDiv w:val="1"/>
      <w:marLeft w:val="0"/>
      <w:marRight w:val="0"/>
      <w:marTop w:val="0"/>
      <w:marBottom w:val="0"/>
      <w:divBdr>
        <w:top w:val="none" w:sz="0" w:space="0" w:color="auto"/>
        <w:left w:val="none" w:sz="0" w:space="0" w:color="auto"/>
        <w:bottom w:val="none" w:sz="0" w:space="0" w:color="auto"/>
        <w:right w:val="none" w:sz="0" w:space="0" w:color="auto"/>
      </w:divBdr>
      <w:divsChild>
        <w:div w:id="1287395581">
          <w:marLeft w:val="0"/>
          <w:marRight w:val="0"/>
          <w:marTop w:val="0"/>
          <w:marBottom w:val="150"/>
          <w:divBdr>
            <w:top w:val="none" w:sz="0" w:space="0" w:color="auto"/>
            <w:left w:val="none" w:sz="0" w:space="0" w:color="auto"/>
            <w:bottom w:val="none" w:sz="0" w:space="0" w:color="auto"/>
            <w:right w:val="none" w:sz="0" w:space="0" w:color="auto"/>
          </w:divBdr>
          <w:divsChild>
            <w:div w:id="945885734">
              <w:marLeft w:val="0"/>
              <w:marRight w:val="0"/>
              <w:marTop w:val="0"/>
              <w:marBottom w:val="0"/>
              <w:divBdr>
                <w:top w:val="none" w:sz="0" w:space="0" w:color="auto"/>
                <w:left w:val="none" w:sz="0" w:space="0" w:color="auto"/>
                <w:bottom w:val="none" w:sz="0" w:space="0" w:color="auto"/>
                <w:right w:val="none" w:sz="0" w:space="0" w:color="auto"/>
              </w:divBdr>
              <w:divsChild>
                <w:div w:id="2478863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38341300">
      <w:bodyDiv w:val="1"/>
      <w:marLeft w:val="0"/>
      <w:marRight w:val="0"/>
      <w:marTop w:val="0"/>
      <w:marBottom w:val="0"/>
      <w:divBdr>
        <w:top w:val="none" w:sz="0" w:space="0" w:color="auto"/>
        <w:left w:val="none" w:sz="0" w:space="0" w:color="auto"/>
        <w:bottom w:val="none" w:sz="0" w:space="0" w:color="auto"/>
        <w:right w:val="none" w:sz="0" w:space="0" w:color="auto"/>
      </w:divBdr>
      <w:divsChild>
        <w:div w:id="962076726">
          <w:marLeft w:val="0"/>
          <w:marRight w:val="0"/>
          <w:marTop w:val="0"/>
          <w:marBottom w:val="150"/>
          <w:divBdr>
            <w:top w:val="none" w:sz="0" w:space="0" w:color="auto"/>
            <w:left w:val="none" w:sz="0" w:space="0" w:color="auto"/>
            <w:bottom w:val="none" w:sz="0" w:space="0" w:color="auto"/>
            <w:right w:val="none" w:sz="0" w:space="0" w:color="auto"/>
          </w:divBdr>
          <w:divsChild>
            <w:div w:id="1385910806">
              <w:marLeft w:val="0"/>
              <w:marRight w:val="0"/>
              <w:marTop w:val="0"/>
              <w:marBottom w:val="0"/>
              <w:divBdr>
                <w:top w:val="none" w:sz="0" w:space="0" w:color="auto"/>
                <w:left w:val="none" w:sz="0" w:space="0" w:color="auto"/>
                <w:bottom w:val="none" w:sz="0" w:space="0" w:color="auto"/>
                <w:right w:val="none" w:sz="0" w:space="0" w:color="auto"/>
              </w:divBdr>
              <w:divsChild>
                <w:div w:id="16060344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45042886">
      <w:bodyDiv w:val="1"/>
      <w:marLeft w:val="0"/>
      <w:marRight w:val="0"/>
      <w:marTop w:val="0"/>
      <w:marBottom w:val="0"/>
      <w:divBdr>
        <w:top w:val="none" w:sz="0" w:space="0" w:color="auto"/>
        <w:left w:val="none" w:sz="0" w:space="0" w:color="auto"/>
        <w:bottom w:val="none" w:sz="0" w:space="0" w:color="auto"/>
        <w:right w:val="none" w:sz="0" w:space="0" w:color="auto"/>
      </w:divBdr>
    </w:div>
    <w:div w:id="1783646801">
      <w:bodyDiv w:val="1"/>
      <w:marLeft w:val="0"/>
      <w:marRight w:val="0"/>
      <w:marTop w:val="0"/>
      <w:marBottom w:val="0"/>
      <w:divBdr>
        <w:top w:val="none" w:sz="0" w:space="0" w:color="auto"/>
        <w:left w:val="none" w:sz="0" w:space="0" w:color="auto"/>
        <w:bottom w:val="none" w:sz="0" w:space="0" w:color="auto"/>
        <w:right w:val="none" w:sz="0" w:space="0" w:color="auto"/>
      </w:divBdr>
      <w:divsChild>
        <w:div w:id="1994024446">
          <w:marLeft w:val="0"/>
          <w:marRight w:val="0"/>
          <w:marTop w:val="0"/>
          <w:marBottom w:val="150"/>
          <w:divBdr>
            <w:top w:val="none" w:sz="0" w:space="0" w:color="auto"/>
            <w:left w:val="none" w:sz="0" w:space="0" w:color="auto"/>
            <w:bottom w:val="none" w:sz="0" w:space="0" w:color="auto"/>
            <w:right w:val="none" w:sz="0" w:space="0" w:color="auto"/>
          </w:divBdr>
          <w:divsChild>
            <w:div w:id="1474984354">
              <w:marLeft w:val="0"/>
              <w:marRight w:val="0"/>
              <w:marTop w:val="0"/>
              <w:marBottom w:val="0"/>
              <w:divBdr>
                <w:top w:val="none" w:sz="0" w:space="0" w:color="auto"/>
                <w:left w:val="none" w:sz="0" w:space="0" w:color="auto"/>
                <w:bottom w:val="none" w:sz="0" w:space="0" w:color="auto"/>
                <w:right w:val="none" w:sz="0" w:space="0" w:color="auto"/>
              </w:divBdr>
              <w:divsChild>
                <w:div w:id="18776996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19110440">
      <w:bodyDiv w:val="1"/>
      <w:marLeft w:val="0"/>
      <w:marRight w:val="0"/>
      <w:marTop w:val="0"/>
      <w:marBottom w:val="0"/>
      <w:divBdr>
        <w:top w:val="none" w:sz="0" w:space="0" w:color="auto"/>
        <w:left w:val="none" w:sz="0" w:space="0" w:color="auto"/>
        <w:bottom w:val="none" w:sz="0" w:space="0" w:color="auto"/>
        <w:right w:val="none" w:sz="0" w:space="0" w:color="auto"/>
      </w:divBdr>
    </w:div>
    <w:div w:id="19831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_epic.tj@fhi360.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curement_epic.tj@fhi360.org" TargetMode="External"/><Relationship Id="rId4" Type="http://schemas.openxmlformats.org/officeDocument/2006/relationships/settings" Target="settings.xml"/><Relationship Id="rId9" Type="http://schemas.openxmlformats.org/officeDocument/2006/relationships/hyperlink" Target="mailto:procurement_epic.tj@fhi360.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png@01D988D4.B667F1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A6C08-0B94-4902-AC57-8B42B4A4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1141</Words>
  <Characters>6510</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Conflict Resolution – Role Play</vt:lpstr>
      <vt:lpstr>Conflict Resolution – Role Play</vt:lpstr>
    </vt:vector>
  </TitlesOfParts>
  <Company>IRC</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Resolution – Role Play</dc:title>
  <dc:subject/>
  <dc:creator>P Swahn</dc:creator>
  <cp:keywords/>
  <dc:description/>
  <cp:lastModifiedBy>Nasiba Imomnazarova</cp:lastModifiedBy>
  <cp:revision>2</cp:revision>
  <cp:lastPrinted>2022-03-17T06:41:00Z</cp:lastPrinted>
  <dcterms:created xsi:type="dcterms:W3CDTF">2024-04-02T10:54:00Z</dcterms:created>
  <dcterms:modified xsi:type="dcterms:W3CDTF">2024-04-02T10:54:00Z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