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9E47" w14:textId="5AD82F9B" w:rsidR="00E67BBC" w:rsidRPr="00A47D1B" w:rsidRDefault="00E67BBC" w:rsidP="00E67BBC">
      <w:pPr>
        <w:spacing w:after="0"/>
        <w:jc w:val="both"/>
        <w:rPr>
          <w:rFonts w:ascii="Times New Roman" w:eastAsia="Times New Roman" w:hAnsi="Times New Roman" w:cs="Times New Roman"/>
          <w:color w:val="000000"/>
          <w:sz w:val="20"/>
          <w:szCs w:val="20"/>
          <w:lang w:val="en-US" w:eastAsia="ru-RU"/>
        </w:rPr>
      </w:pPr>
    </w:p>
    <w:tbl>
      <w:tblPr>
        <w:tblStyle w:val="a5"/>
        <w:tblW w:w="9990" w:type="dxa"/>
        <w:tblInd w:w="183" w:type="dxa"/>
        <w:tblLook w:val="0000" w:firstRow="0" w:lastRow="0" w:firstColumn="0" w:lastColumn="0" w:noHBand="0" w:noVBand="0"/>
      </w:tblPr>
      <w:tblGrid>
        <w:gridCol w:w="9990"/>
      </w:tblGrid>
      <w:tr w:rsidR="006457B9" w:rsidRPr="00A47D1B" w14:paraId="5EAAD5E3" w14:textId="77777777" w:rsidTr="00EA6C1F">
        <w:trPr>
          <w:trHeight w:val="14169"/>
        </w:trPr>
        <w:tc>
          <w:tcPr>
            <w:tcW w:w="9990" w:type="dxa"/>
          </w:tcPr>
          <w:p w14:paraId="07138D7A" w14:textId="1212AF0F" w:rsidR="00B050AE" w:rsidRPr="00A47D1B" w:rsidRDefault="00AE2CF0" w:rsidP="00B050AE">
            <w:pPr>
              <w:jc w:val="center"/>
              <w:rPr>
                <w:rFonts w:ascii="Times New Roman" w:hAnsi="Times New Roman" w:cs="Times New Roman"/>
                <w:b/>
                <w:sz w:val="20"/>
                <w:szCs w:val="20"/>
                <w:lang w:val="en-US"/>
              </w:rPr>
            </w:pPr>
            <w:r w:rsidRPr="00A47D1B">
              <w:rPr>
                <w:rFonts w:ascii="Times New Roman" w:hAnsi="Times New Roman" w:cs="Times New Roman"/>
                <w:b/>
                <w:sz w:val="20"/>
                <w:szCs w:val="20"/>
                <w:lang w:val="en-US"/>
              </w:rPr>
              <w:t>Announcement for a vacant position</w:t>
            </w:r>
          </w:p>
          <w:p w14:paraId="43656B4F" w14:textId="77777777" w:rsidR="00AE2CF0" w:rsidRPr="00A47D1B" w:rsidRDefault="00AE2CF0" w:rsidP="00AE2CF0">
            <w:pPr>
              <w:jc w:val="both"/>
              <w:rPr>
                <w:rFonts w:ascii="Times New Roman" w:eastAsia="Times New Roman" w:hAnsi="Times New Roman" w:cs="Times New Roman"/>
                <w:sz w:val="20"/>
                <w:szCs w:val="20"/>
                <w:lang w:val="en-US"/>
              </w:rPr>
            </w:pPr>
            <w:r w:rsidRPr="00A47D1B">
              <w:rPr>
                <w:rFonts w:ascii="Times New Roman" w:hAnsi="Times New Roman" w:cs="Times New Roman"/>
                <w:sz w:val="20"/>
                <w:szCs w:val="20"/>
                <w:lang w:val="en-US"/>
              </w:rPr>
              <w:t xml:space="preserve">Municipal Infrastructure Development Project Management Unit (MIDPMU) </w:t>
            </w:r>
            <w:r w:rsidRPr="00A47D1B">
              <w:rPr>
                <w:rFonts w:ascii="Times New Roman" w:eastAsia="Times New Roman" w:hAnsi="Times New Roman" w:cs="Times New Roman"/>
                <w:sz w:val="20"/>
                <w:szCs w:val="20"/>
                <w:lang w:val="en-US"/>
              </w:rPr>
              <w:t>-</w:t>
            </w:r>
            <w:r w:rsidRPr="00A47D1B">
              <w:rPr>
                <w:sz w:val="20"/>
                <w:szCs w:val="20"/>
                <w:lang w:val="en-US"/>
              </w:rPr>
              <w:t xml:space="preserve"> </w:t>
            </w:r>
            <w:r w:rsidRPr="00A47D1B">
              <w:rPr>
                <w:rFonts w:ascii="Times New Roman" w:eastAsia="Times New Roman" w:hAnsi="Times New Roman" w:cs="Times New Roman"/>
                <w:sz w:val="20"/>
                <w:szCs w:val="20"/>
                <w:lang w:val="en-US"/>
              </w:rPr>
              <w:t>Water and Sanitation Investment Project in Tajikistan (WSIP-1) announces a call for applications for the following vacant position:</w:t>
            </w:r>
          </w:p>
          <w:p w14:paraId="712F6EE4" w14:textId="24D2A126" w:rsidR="00B050AE" w:rsidRPr="00A47D1B" w:rsidRDefault="00AE2CF0" w:rsidP="00AE2CF0">
            <w:pPr>
              <w:spacing w:before="120" w:after="120"/>
              <w:jc w:val="center"/>
              <w:rPr>
                <w:rFonts w:ascii="Times New Roman" w:hAnsi="Times New Roman" w:cs="Times New Roman"/>
                <w:b/>
                <w:sz w:val="20"/>
                <w:szCs w:val="20"/>
                <w:lang w:val="en-US"/>
              </w:rPr>
            </w:pPr>
            <w:r w:rsidRPr="00A47D1B">
              <w:rPr>
                <w:rFonts w:ascii="Times New Roman" w:hAnsi="Times New Roman" w:cs="Times New Roman"/>
                <w:b/>
                <w:sz w:val="20"/>
                <w:szCs w:val="20"/>
                <w:lang w:val="en-US"/>
              </w:rPr>
              <w:t>TERMS OF REFERENCE</w:t>
            </w:r>
            <w:r w:rsidR="00B050AE" w:rsidRPr="00A47D1B">
              <w:rPr>
                <w:rFonts w:ascii="Times New Roman" w:hAnsi="Times New Roman" w:cs="Times New Roman"/>
                <w:b/>
                <w:sz w:val="20"/>
                <w:szCs w:val="20"/>
                <w:lang w:val="en-US"/>
              </w:rPr>
              <w:t xml:space="preserve"> </w:t>
            </w:r>
          </w:p>
          <w:p w14:paraId="6DDE1A7B" w14:textId="255B0EC8" w:rsidR="00B050AE" w:rsidRPr="00A47D1B" w:rsidRDefault="00AE2CF0" w:rsidP="005F6A41">
            <w:pPr>
              <w:spacing w:before="60" w:after="60"/>
              <w:jc w:val="center"/>
              <w:rPr>
                <w:rFonts w:ascii="Times New Roman" w:hAnsi="Times New Roman" w:cs="Times New Roman"/>
                <w:b/>
                <w:bCs/>
                <w:sz w:val="20"/>
                <w:szCs w:val="20"/>
                <w:u w:val="single"/>
                <w:lang w:val="en-US"/>
              </w:rPr>
            </w:pPr>
            <w:r w:rsidRPr="00A47D1B">
              <w:rPr>
                <w:rFonts w:ascii="Times New Roman" w:hAnsi="Times New Roman" w:cs="Times New Roman"/>
                <w:b/>
                <w:sz w:val="20"/>
                <w:szCs w:val="20"/>
                <w:lang w:val="en-US"/>
              </w:rPr>
              <w:t>Media Specialist</w:t>
            </w:r>
          </w:p>
          <w:p w14:paraId="7CAAD904" w14:textId="27E76EA7" w:rsidR="00B050AE" w:rsidRPr="00A47D1B" w:rsidRDefault="00AE2CF0" w:rsidP="001E0194">
            <w:pPr>
              <w:pStyle w:val="a7"/>
              <w:numPr>
                <w:ilvl w:val="0"/>
                <w:numId w:val="7"/>
              </w:numPr>
              <w:spacing w:after="120"/>
              <w:ind w:left="714" w:hanging="357"/>
              <w:contextualSpacing w:val="0"/>
              <w:jc w:val="both"/>
              <w:rPr>
                <w:b/>
                <w:sz w:val="20"/>
                <w:szCs w:val="20"/>
                <w:lang w:val="ru-RU"/>
              </w:rPr>
            </w:pPr>
            <w:r w:rsidRPr="00A47D1B">
              <w:rPr>
                <w:b/>
                <w:sz w:val="20"/>
                <w:szCs w:val="20"/>
              </w:rPr>
              <w:t>PROJECT GENERAL INFORMATION</w:t>
            </w:r>
          </w:p>
          <w:p w14:paraId="5DBB1021" w14:textId="77777777" w:rsidR="00AE2CF0" w:rsidRPr="00A47D1B" w:rsidRDefault="00AE2CF0" w:rsidP="00AE2CF0">
            <w:pPr>
              <w:pStyle w:val="a7"/>
              <w:spacing w:after="40"/>
              <w:ind w:left="0"/>
              <w:contextualSpacing w:val="0"/>
              <w:jc w:val="both"/>
              <w:rPr>
                <w:sz w:val="20"/>
                <w:szCs w:val="20"/>
              </w:rPr>
            </w:pPr>
            <w:r w:rsidRPr="00A47D1B">
              <w:rPr>
                <w:sz w:val="20"/>
                <w:szCs w:val="20"/>
              </w:rPr>
              <w:t>Water and Sanitation Investment Project in Tajikistan (WSIP-1) was approved by the World Bank Board of Executive Directors on June 23, 2022. The main agencies for the implementation of the project are the Ministry of Energy and Water Resources of the Republic of Tajikistan (MEWR) and State Unitary Enterprise “</w:t>
            </w:r>
            <w:proofErr w:type="spellStart"/>
            <w:r w:rsidRPr="00A47D1B">
              <w:rPr>
                <w:sz w:val="20"/>
                <w:szCs w:val="20"/>
              </w:rPr>
              <w:t>Khojagii</w:t>
            </w:r>
            <w:proofErr w:type="spellEnd"/>
            <w:r w:rsidRPr="00A47D1B">
              <w:rPr>
                <w:sz w:val="20"/>
                <w:szCs w:val="20"/>
              </w:rPr>
              <w:t xml:space="preserve"> </w:t>
            </w:r>
            <w:proofErr w:type="spellStart"/>
            <w:r w:rsidRPr="00A47D1B">
              <w:rPr>
                <w:sz w:val="20"/>
                <w:szCs w:val="20"/>
              </w:rPr>
              <w:t>manziliyu</w:t>
            </w:r>
            <w:proofErr w:type="spellEnd"/>
            <w:r w:rsidRPr="00A47D1B">
              <w:rPr>
                <w:sz w:val="20"/>
                <w:szCs w:val="20"/>
              </w:rPr>
              <w:t xml:space="preserve"> </w:t>
            </w:r>
            <w:proofErr w:type="spellStart"/>
            <w:r w:rsidRPr="00A47D1B">
              <w:rPr>
                <w:sz w:val="20"/>
                <w:szCs w:val="20"/>
              </w:rPr>
              <w:t>kommunali</w:t>
            </w:r>
            <w:proofErr w:type="spellEnd"/>
            <w:r w:rsidRPr="00A47D1B">
              <w:rPr>
                <w:sz w:val="20"/>
                <w:szCs w:val="20"/>
              </w:rPr>
              <w:t>”.</w:t>
            </w:r>
          </w:p>
          <w:p w14:paraId="6C669B73" w14:textId="77777777" w:rsidR="00AE2CF0" w:rsidRPr="00A47D1B" w:rsidRDefault="00AE2CF0" w:rsidP="00AE2CF0">
            <w:pPr>
              <w:spacing w:before="40" w:after="40"/>
              <w:jc w:val="both"/>
              <w:rPr>
                <w:rFonts w:ascii="Times New Roman" w:hAnsi="Times New Roman" w:cs="Times New Roman"/>
                <w:sz w:val="20"/>
                <w:szCs w:val="20"/>
                <w:lang w:val="en-US"/>
              </w:rPr>
            </w:pPr>
            <w:r w:rsidRPr="00A47D1B">
              <w:rPr>
                <w:rFonts w:ascii="Times New Roman" w:hAnsi="Times New Roman" w:cs="Times New Roman"/>
                <w:sz w:val="20"/>
                <w:szCs w:val="20"/>
                <w:lang w:val="en-US"/>
              </w:rPr>
              <w:t>The financing agreement between the Republic of Tajikistan and the International Development Association and the project agreement between the Project Implementation Agency (PIA), SUE “KMK” and the International Development Association were signed on October 3, 2022. The Project Development Goal (PDO) is formulated as follows:</w:t>
            </w:r>
          </w:p>
          <w:p w14:paraId="37668656" w14:textId="77777777" w:rsidR="00AE2CF0" w:rsidRPr="00A47D1B" w:rsidRDefault="00AE2CF0" w:rsidP="00AE2CF0">
            <w:pPr>
              <w:pStyle w:val="a7"/>
              <w:spacing w:after="40"/>
              <w:ind w:left="0"/>
              <w:jc w:val="both"/>
              <w:rPr>
                <w:sz w:val="20"/>
                <w:szCs w:val="20"/>
              </w:rPr>
            </w:pPr>
            <w:r w:rsidRPr="00A47D1B">
              <w:rPr>
                <w:sz w:val="20"/>
                <w:szCs w:val="20"/>
              </w:rPr>
              <w:t>Improving access to safe drinking water services in selected areas and strengthening the capacity of water and sanitation sector institutions to improve and develop the services provided.</w:t>
            </w:r>
          </w:p>
          <w:p w14:paraId="3B17F193" w14:textId="733C58F2" w:rsidR="00B050AE" w:rsidRPr="00A47D1B" w:rsidRDefault="00AE2CF0" w:rsidP="00AE2CF0">
            <w:pPr>
              <w:pStyle w:val="a7"/>
              <w:spacing w:after="120"/>
              <w:ind w:left="0"/>
              <w:contextualSpacing w:val="0"/>
              <w:jc w:val="both"/>
              <w:rPr>
                <w:sz w:val="20"/>
                <w:szCs w:val="20"/>
                <w:lang w:val="en-US"/>
              </w:rPr>
            </w:pPr>
            <w:r w:rsidRPr="00A47D1B">
              <w:rPr>
                <w:sz w:val="20"/>
                <w:szCs w:val="20"/>
              </w:rPr>
              <w:t xml:space="preserve">Water and Sanitation Investment Project in Tajikistan (WSIP-1) is the first phase of the Water Supply and Sanitation Sector Investment Program, which provides investments in the capital repair / modernization of infrastructure with ongoing support for the implementation of ongoing national reforms, including the restructuring and strengthening of key institutions in the field of planning, regulation and provision of services in the water sector of the </w:t>
            </w:r>
            <w:proofErr w:type="spellStart"/>
            <w:r w:rsidRPr="00A47D1B">
              <w:rPr>
                <w:sz w:val="20"/>
                <w:szCs w:val="20"/>
              </w:rPr>
              <w:t>Khatlon</w:t>
            </w:r>
            <w:proofErr w:type="spellEnd"/>
            <w:r w:rsidRPr="00A47D1B">
              <w:rPr>
                <w:sz w:val="20"/>
                <w:szCs w:val="20"/>
              </w:rPr>
              <w:t xml:space="preserve"> region. Infrastructure investment will build on the early results of the ongoing Rural Water Supply and Sanitation Project and expand them, at the same time, the choice of activities will be determined by the technical solutions and assessments developed under the Rural Water Supply and Sanitation Project The project sites covered by WSIP-1 are characterized by high rural population density, low coverage of safely managed water services, high dependence on unsafe water sources, relatively high levels of poverty, and lack of investment from other donors. The project will expand investment in priority water supply infrastructure in the J. </w:t>
            </w:r>
            <w:proofErr w:type="spellStart"/>
            <w:r w:rsidRPr="00A47D1B">
              <w:rPr>
                <w:sz w:val="20"/>
                <w:szCs w:val="20"/>
              </w:rPr>
              <w:t>Balkhi</w:t>
            </w:r>
            <w:proofErr w:type="spellEnd"/>
            <w:r w:rsidRPr="00A47D1B">
              <w:rPr>
                <w:sz w:val="20"/>
                <w:szCs w:val="20"/>
              </w:rPr>
              <w:t xml:space="preserve"> and Dusti districts served through the </w:t>
            </w:r>
            <w:proofErr w:type="spellStart"/>
            <w:r w:rsidRPr="00A47D1B">
              <w:rPr>
                <w:sz w:val="20"/>
                <w:szCs w:val="20"/>
              </w:rPr>
              <w:t>Vakhsh</w:t>
            </w:r>
            <w:proofErr w:type="spellEnd"/>
            <w:r w:rsidRPr="00A47D1B">
              <w:rPr>
                <w:sz w:val="20"/>
                <w:szCs w:val="20"/>
              </w:rPr>
              <w:t xml:space="preserve"> inter-district water supply system and maximize the impact of the Rural Water Supply and Sanitation Project's investment in the so-called "wholesale" water supply system. Investments in infrastructure will cover suburban and rural settlements and will be aimed at improving the work of subordinate structures of SUE "KMK" and / or their successors in ensuring the sustainability of services provided to the population. These efforts will help improve the long-term financial sustainability of the water supply and sanitation sector and steer the sector towards results-based planning and improved service quality</w:t>
            </w:r>
            <w:r w:rsidR="00B050AE" w:rsidRPr="00A47D1B">
              <w:rPr>
                <w:sz w:val="20"/>
                <w:szCs w:val="20"/>
                <w:lang w:val="en-US"/>
              </w:rPr>
              <w:t>.</w:t>
            </w:r>
          </w:p>
          <w:p w14:paraId="2FFC5D3B" w14:textId="77777777" w:rsidR="00AE2CF0" w:rsidRPr="00A47D1B" w:rsidRDefault="00AE2CF0" w:rsidP="00AE2CF0">
            <w:pPr>
              <w:pStyle w:val="a7"/>
              <w:spacing w:after="40"/>
              <w:ind w:left="0"/>
              <w:jc w:val="both"/>
              <w:rPr>
                <w:sz w:val="20"/>
                <w:szCs w:val="20"/>
              </w:rPr>
            </w:pPr>
            <w:r w:rsidRPr="00A47D1B">
              <w:rPr>
                <w:sz w:val="20"/>
                <w:szCs w:val="20"/>
              </w:rPr>
              <w:t>The project consists of four components: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AE2CF0" w:rsidRPr="00207EBB" w14:paraId="6BA77060" w14:textId="77777777" w:rsidTr="00B33669">
              <w:tc>
                <w:tcPr>
                  <w:tcW w:w="1701" w:type="dxa"/>
                  <w:vAlign w:val="center"/>
                </w:tcPr>
                <w:p w14:paraId="7F915A6D" w14:textId="77777777" w:rsidR="00AE2CF0" w:rsidRPr="00A47D1B" w:rsidRDefault="00AE2CF0" w:rsidP="00AE2CF0">
                  <w:pPr>
                    <w:pStyle w:val="a7"/>
                    <w:ind w:left="0"/>
                    <w:rPr>
                      <w:sz w:val="20"/>
                      <w:szCs w:val="20"/>
                    </w:rPr>
                  </w:pPr>
                  <w:r w:rsidRPr="00A47D1B">
                    <w:rPr>
                      <w:sz w:val="20"/>
                      <w:szCs w:val="20"/>
                    </w:rPr>
                    <w:t>Component 1</w:t>
                  </w:r>
                </w:p>
              </w:tc>
              <w:tc>
                <w:tcPr>
                  <w:tcW w:w="7644" w:type="dxa"/>
                </w:tcPr>
                <w:p w14:paraId="0646F812" w14:textId="77777777" w:rsidR="00AE2CF0" w:rsidRPr="00A47D1B" w:rsidRDefault="00AE2CF0" w:rsidP="00AE2CF0">
                  <w:pPr>
                    <w:pStyle w:val="a7"/>
                    <w:ind w:left="0"/>
                    <w:jc w:val="both"/>
                    <w:rPr>
                      <w:sz w:val="20"/>
                      <w:szCs w:val="20"/>
                      <w:lang w:val="en-US"/>
                    </w:rPr>
                  </w:pPr>
                  <w:r w:rsidRPr="00A47D1B">
                    <w:rPr>
                      <w:sz w:val="20"/>
                      <w:szCs w:val="20"/>
                      <w:lang w:val="en-US"/>
                    </w:rPr>
                    <w:t>Institutional Strengthening and Capacity Building (ISCB) of Water Sector Institutions (Entities)</w:t>
                  </w:r>
                </w:p>
              </w:tc>
            </w:tr>
            <w:tr w:rsidR="00AE2CF0" w:rsidRPr="00207EBB" w14:paraId="7FF0CCC5" w14:textId="77777777" w:rsidTr="00B33669">
              <w:tc>
                <w:tcPr>
                  <w:tcW w:w="1701" w:type="dxa"/>
                </w:tcPr>
                <w:p w14:paraId="118F08AA" w14:textId="77777777" w:rsidR="00AE2CF0" w:rsidRPr="00A47D1B" w:rsidRDefault="00AE2CF0" w:rsidP="00AE2CF0">
                  <w:pPr>
                    <w:pStyle w:val="a7"/>
                    <w:ind w:left="0"/>
                    <w:jc w:val="both"/>
                    <w:rPr>
                      <w:sz w:val="20"/>
                      <w:szCs w:val="20"/>
                    </w:rPr>
                  </w:pPr>
                  <w:r w:rsidRPr="00A47D1B">
                    <w:rPr>
                      <w:sz w:val="20"/>
                      <w:szCs w:val="20"/>
                    </w:rPr>
                    <w:t>Component 2</w:t>
                  </w:r>
                </w:p>
              </w:tc>
              <w:tc>
                <w:tcPr>
                  <w:tcW w:w="7644" w:type="dxa"/>
                </w:tcPr>
                <w:p w14:paraId="374C29EA" w14:textId="77777777" w:rsidR="00AE2CF0" w:rsidRPr="00A47D1B" w:rsidRDefault="00AE2CF0" w:rsidP="00AE2CF0">
                  <w:pPr>
                    <w:pStyle w:val="a7"/>
                    <w:ind w:left="0"/>
                    <w:jc w:val="both"/>
                    <w:rPr>
                      <w:sz w:val="20"/>
                      <w:szCs w:val="20"/>
                      <w:lang w:val="en-US"/>
                    </w:rPr>
                  </w:pPr>
                  <w:r w:rsidRPr="00A47D1B">
                    <w:rPr>
                      <w:sz w:val="20"/>
                      <w:szCs w:val="20"/>
                      <w:lang w:val="en-US"/>
                    </w:rPr>
                    <w:t>Investment in Water Supply and Sanitation (WASH)</w:t>
                  </w:r>
                </w:p>
              </w:tc>
            </w:tr>
            <w:tr w:rsidR="00AE2CF0" w:rsidRPr="00207EBB" w14:paraId="6CE7DA65" w14:textId="77777777" w:rsidTr="00B33669">
              <w:tc>
                <w:tcPr>
                  <w:tcW w:w="1701" w:type="dxa"/>
                </w:tcPr>
                <w:p w14:paraId="53ECAECE" w14:textId="77777777" w:rsidR="00AE2CF0" w:rsidRPr="00A47D1B" w:rsidRDefault="00AE2CF0" w:rsidP="00AE2CF0">
                  <w:pPr>
                    <w:pStyle w:val="a7"/>
                    <w:ind w:left="0"/>
                    <w:jc w:val="both"/>
                    <w:rPr>
                      <w:sz w:val="20"/>
                      <w:szCs w:val="20"/>
                    </w:rPr>
                  </w:pPr>
                  <w:r w:rsidRPr="00A47D1B">
                    <w:rPr>
                      <w:sz w:val="20"/>
                      <w:szCs w:val="20"/>
                    </w:rPr>
                    <w:t>Component 3</w:t>
                  </w:r>
                </w:p>
              </w:tc>
              <w:tc>
                <w:tcPr>
                  <w:tcW w:w="7644" w:type="dxa"/>
                </w:tcPr>
                <w:p w14:paraId="39FAFDD0" w14:textId="77777777" w:rsidR="00AE2CF0" w:rsidRPr="00A47D1B" w:rsidRDefault="00AE2CF0" w:rsidP="00AE2CF0">
                  <w:pPr>
                    <w:pStyle w:val="a7"/>
                    <w:ind w:left="0"/>
                    <w:jc w:val="both"/>
                    <w:rPr>
                      <w:sz w:val="20"/>
                      <w:szCs w:val="20"/>
                      <w:lang w:val="en-US"/>
                    </w:rPr>
                  </w:pPr>
                  <w:r w:rsidRPr="00A47D1B">
                    <w:rPr>
                      <w:sz w:val="20"/>
                      <w:szCs w:val="20"/>
                      <w:lang w:val="en-US"/>
                    </w:rPr>
                    <w:t>Support in the Project implementation</w:t>
                  </w:r>
                </w:p>
              </w:tc>
            </w:tr>
            <w:tr w:rsidR="00AE2CF0" w:rsidRPr="00207EBB" w14:paraId="0B459559" w14:textId="77777777" w:rsidTr="00B33669">
              <w:tc>
                <w:tcPr>
                  <w:tcW w:w="1701" w:type="dxa"/>
                </w:tcPr>
                <w:p w14:paraId="15B2399F" w14:textId="77777777" w:rsidR="00AE2CF0" w:rsidRPr="00A47D1B" w:rsidRDefault="00AE2CF0" w:rsidP="00AE2CF0">
                  <w:pPr>
                    <w:pStyle w:val="a7"/>
                    <w:ind w:left="0"/>
                    <w:jc w:val="both"/>
                    <w:rPr>
                      <w:sz w:val="20"/>
                      <w:szCs w:val="20"/>
                    </w:rPr>
                  </w:pPr>
                  <w:r w:rsidRPr="00A47D1B">
                    <w:rPr>
                      <w:sz w:val="20"/>
                      <w:szCs w:val="20"/>
                    </w:rPr>
                    <w:t>Component 4</w:t>
                  </w:r>
                </w:p>
              </w:tc>
              <w:tc>
                <w:tcPr>
                  <w:tcW w:w="7644" w:type="dxa"/>
                </w:tcPr>
                <w:p w14:paraId="71595603" w14:textId="77777777" w:rsidR="00AE2CF0" w:rsidRPr="00A47D1B" w:rsidRDefault="00AE2CF0" w:rsidP="00AE2CF0">
                  <w:pPr>
                    <w:pStyle w:val="a7"/>
                    <w:ind w:left="0"/>
                    <w:jc w:val="both"/>
                    <w:rPr>
                      <w:sz w:val="20"/>
                      <w:szCs w:val="20"/>
                    </w:rPr>
                  </w:pPr>
                  <w:r w:rsidRPr="00A47D1B">
                    <w:rPr>
                      <w:sz w:val="20"/>
                      <w:szCs w:val="20"/>
                    </w:rPr>
                    <w:t>Emergency response to emergencies</w:t>
                  </w:r>
                </w:p>
              </w:tc>
            </w:tr>
          </w:tbl>
          <w:p w14:paraId="077F2C4F" w14:textId="77777777" w:rsidR="00AE2CF0" w:rsidRPr="00A47D1B" w:rsidRDefault="00AE2CF0" w:rsidP="00AE2CF0">
            <w:pPr>
              <w:spacing w:before="40"/>
              <w:jc w:val="both"/>
              <w:rPr>
                <w:rFonts w:ascii="Times New Roman" w:hAnsi="Times New Roman" w:cs="Times New Roman"/>
                <w:sz w:val="20"/>
                <w:szCs w:val="20"/>
                <w:lang w:val="en-US"/>
              </w:rPr>
            </w:pPr>
            <w:r w:rsidRPr="00A47D1B">
              <w:rPr>
                <w:rFonts w:ascii="Times New Roman" w:hAnsi="Times New Roman" w:cs="Times New Roman"/>
                <w:sz w:val="20"/>
                <w:szCs w:val="20"/>
                <w:lang w:val="en-US"/>
              </w:rPr>
              <w:t>The project will be implemented by KMK and the Ministry of Energy and Water Resources (executing agencies) through the existing Project Management Unit for Municipal (communal) Infrastructure Development Projects.</w:t>
            </w:r>
          </w:p>
          <w:p w14:paraId="2899ADC6" w14:textId="029459B3" w:rsidR="00B050AE" w:rsidRPr="00A47D1B" w:rsidRDefault="00AE2CF0" w:rsidP="00AE2CF0">
            <w:pPr>
              <w:spacing w:before="120" w:after="120"/>
              <w:jc w:val="both"/>
              <w:rPr>
                <w:rFonts w:ascii="Times New Roman" w:eastAsia="Times New Roman" w:hAnsi="Times New Roman" w:cs="Times New Roman"/>
                <w:sz w:val="20"/>
                <w:szCs w:val="20"/>
                <w:lang w:val="en-US"/>
              </w:rPr>
            </w:pPr>
            <w:r w:rsidRPr="00A47D1B">
              <w:rPr>
                <w:rFonts w:ascii="Times New Roman" w:hAnsi="Times New Roman" w:cs="Times New Roman"/>
                <w:sz w:val="20"/>
                <w:szCs w:val="20"/>
                <w:lang w:val="en-US"/>
              </w:rPr>
              <w:t>This Terms of Reference describes the responsibilities of the Media Specialist</w:t>
            </w:r>
            <w:r w:rsidRPr="00A47D1B" w:rsidDel="000847C2">
              <w:rPr>
                <w:rFonts w:ascii="Times New Roman" w:hAnsi="Times New Roman" w:cs="Times New Roman"/>
                <w:sz w:val="20"/>
                <w:szCs w:val="20"/>
                <w:lang w:val="en-US"/>
              </w:rPr>
              <w:t xml:space="preserve"> </w:t>
            </w:r>
            <w:r w:rsidRPr="00A47D1B">
              <w:rPr>
                <w:rFonts w:ascii="Times New Roman" w:hAnsi="Times New Roman" w:cs="Times New Roman"/>
                <w:sz w:val="20"/>
                <w:szCs w:val="20"/>
                <w:lang w:val="en-US"/>
              </w:rPr>
              <w:t xml:space="preserve">who will work in the PMU office in Dushanbe with trips to </w:t>
            </w:r>
            <w:proofErr w:type="spellStart"/>
            <w:r w:rsidRPr="00A47D1B">
              <w:rPr>
                <w:rFonts w:ascii="Times New Roman" w:hAnsi="Times New Roman" w:cs="Times New Roman"/>
                <w:sz w:val="20"/>
                <w:szCs w:val="20"/>
                <w:lang w:val="en-US"/>
              </w:rPr>
              <w:t>Khatlon</w:t>
            </w:r>
            <w:proofErr w:type="spellEnd"/>
            <w:r w:rsidRPr="00A47D1B">
              <w:rPr>
                <w:rFonts w:ascii="Times New Roman" w:hAnsi="Times New Roman" w:cs="Times New Roman"/>
                <w:sz w:val="20"/>
                <w:szCs w:val="20"/>
                <w:lang w:val="en-US"/>
              </w:rPr>
              <w:t xml:space="preserve"> region</w:t>
            </w:r>
            <w:r w:rsidR="00B050AE" w:rsidRPr="00A47D1B">
              <w:rPr>
                <w:rFonts w:ascii="Times New Roman" w:eastAsia="Times New Roman" w:hAnsi="Times New Roman" w:cs="Times New Roman"/>
                <w:sz w:val="20"/>
                <w:szCs w:val="20"/>
                <w:lang w:val="en-US"/>
              </w:rPr>
              <w:t>.</w:t>
            </w:r>
          </w:p>
          <w:p w14:paraId="2AAC4332" w14:textId="343307D0" w:rsidR="00B050AE" w:rsidRPr="00A47D1B" w:rsidRDefault="00AE2CF0" w:rsidP="001E0194">
            <w:pPr>
              <w:pStyle w:val="a7"/>
              <w:numPr>
                <w:ilvl w:val="0"/>
                <w:numId w:val="7"/>
              </w:numPr>
              <w:spacing w:after="120"/>
              <w:ind w:left="714" w:hanging="357"/>
              <w:contextualSpacing w:val="0"/>
              <w:jc w:val="both"/>
              <w:rPr>
                <w:b/>
                <w:bCs/>
                <w:sz w:val="20"/>
                <w:szCs w:val="20"/>
                <w:lang w:val="ru-RU"/>
              </w:rPr>
            </w:pPr>
            <w:r w:rsidRPr="00A47D1B">
              <w:rPr>
                <w:b/>
                <w:sz w:val="20"/>
                <w:szCs w:val="20"/>
              </w:rPr>
              <w:t>OBJECTIVE</w:t>
            </w:r>
          </w:p>
          <w:p w14:paraId="2D9AACD5" w14:textId="0286C928" w:rsidR="00B050AE" w:rsidRPr="00A47D1B" w:rsidRDefault="00AE2CF0" w:rsidP="001E0194">
            <w:pPr>
              <w:pStyle w:val="a7"/>
              <w:numPr>
                <w:ilvl w:val="0"/>
                <w:numId w:val="8"/>
              </w:numPr>
              <w:spacing w:after="120"/>
              <w:ind w:left="714" w:hanging="357"/>
              <w:contextualSpacing w:val="0"/>
              <w:jc w:val="both"/>
              <w:rPr>
                <w:sz w:val="20"/>
                <w:szCs w:val="20"/>
                <w:lang w:val="en-US"/>
              </w:rPr>
            </w:pPr>
            <w:r w:rsidRPr="00A47D1B">
              <w:rPr>
                <w:sz w:val="20"/>
                <w:szCs w:val="20"/>
                <w:lang w:val="en-US"/>
              </w:rPr>
              <w:t>The main area of activity of a media specialist is establishing contacts with the media, posting information on the project website and promoting it to the masses</w:t>
            </w:r>
            <w:r w:rsidR="00B050AE" w:rsidRPr="00A47D1B">
              <w:rPr>
                <w:sz w:val="20"/>
                <w:szCs w:val="20"/>
                <w:lang w:val="en-US"/>
              </w:rPr>
              <w:t>.</w:t>
            </w:r>
          </w:p>
          <w:p w14:paraId="21E52ECA" w14:textId="4B5B200D" w:rsidR="00B050AE" w:rsidRPr="00A47D1B" w:rsidRDefault="00AE2CF0" w:rsidP="001E0194">
            <w:pPr>
              <w:pStyle w:val="a7"/>
              <w:numPr>
                <w:ilvl w:val="0"/>
                <w:numId w:val="7"/>
              </w:numPr>
              <w:spacing w:after="120"/>
              <w:ind w:left="714" w:hanging="357"/>
              <w:contextualSpacing w:val="0"/>
              <w:jc w:val="both"/>
              <w:rPr>
                <w:b/>
                <w:bCs/>
                <w:sz w:val="20"/>
                <w:szCs w:val="20"/>
                <w:lang w:val="en-US"/>
              </w:rPr>
            </w:pPr>
            <w:r w:rsidRPr="00A47D1B">
              <w:rPr>
                <w:b/>
                <w:sz w:val="20"/>
                <w:szCs w:val="20"/>
              </w:rPr>
              <w:t>SCOPE OF SERVICES AND RESPONSIBILITIES</w:t>
            </w:r>
            <w:r w:rsidR="00B050AE" w:rsidRPr="00A47D1B">
              <w:rPr>
                <w:b/>
                <w:bCs/>
                <w:sz w:val="20"/>
                <w:szCs w:val="20"/>
                <w:lang w:val="en-US"/>
              </w:rPr>
              <w:t>:</w:t>
            </w:r>
          </w:p>
          <w:p w14:paraId="30337927" w14:textId="1C62C956" w:rsidR="00AE2CF0" w:rsidRPr="00A47D1B" w:rsidRDefault="00AE2CF0" w:rsidP="00AE2CF0">
            <w:pPr>
              <w:pStyle w:val="a7"/>
              <w:numPr>
                <w:ilvl w:val="0"/>
                <w:numId w:val="8"/>
              </w:numPr>
              <w:jc w:val="both"/>
              <w:rPr>
                <w:sz w:val="20"/>
                <w:szCs w:val="20"/>
                <w:lang w:val="en-US"/>
              </w:rPr>
            </w:pPr>
            <w:r w:rsidRPr="00A47D1B">
              <w:rPr>
                <w:sz w:val="20"/>
                <w:szCs w:val="20"/>
                <w:lang w:val="en-US"/>
              </w:rPr>
              <w:t>Ensuring and implementing the project's public relations policy;</w:t>
            </w:r>
          </w:p>
          <w:p w14:paraId="41BBA116" w14:textId="5C927D50" w:rsidR="00AE2CF0" w:rsidRPr="00A47D1B" w:rsidRDefault="00AE2CF0" w:rsidP="00AE2CF0">
            <w:pPr>
              <w:pStyle w:val="a7"/>
              <w:numPr>
                <w:ilvl w:val="0"/>
                <w:numId w:val="8"/>
              </w:numPr>
              <w:jc w:val="both"/>
              <w:rPr>
                <w:sz w:val="20"/>
                <w:szCs w:val="20"/>
                <w:lang w:val="en-US"/>
              </w:rPr>
            </w:pPr>
            <w:r w:rsidRPr="00A47D1B">
              <w:rPr>
                <w:sz w:val="20"/>
                <w:szCs w:val="20"/>
                <w:lang w:val="en-US"/>
              </w:rPr>
              <w:t>Interaction with the media, preparation of official decisions and responses from management to the public, monitoring of disseminated information about the project’s activities;</w:t>
            </w:r>
          </w:p>
          <w:p w14:paraId="561FB39D" w14:textId="3CB921E8" w:rsidR="00AE2CF0" w:rsidRPr="00A47D1B" w:rsidRDefault="00AE2CF0" w:rsidP="00AE2CF0">
            <w:pPr>
              <w:pStyle w:val="a7"/>
              <w:numPr>
                <w:ilvl w:val="0"/>
                <w:numId w:val="8"/>
              </w:numPr>
              <w:jc w:val="both"/>
              <w:rPr>
                <w:sz w:val="20"/>
                <w:szCs w:val="20"/>
                <w:lang w:val="en-US"/>
              </w:rPr>
            </w:pPr>
            <w:r w:rsidRPr="00A47D1B">
              <w:rPr>
                <w:sz w:val="20"/>
                <w:szCs w:val="20"/>
                <w:lang w:val="en-US"/>
              </w:rPr>
              <w:t>Conducting PR campaigns, press conferences, official publications on the project website;</w:t>
            </w:r>
          </w:p>
          <w:p w14:paraId="193A7A16" w14:textId="074D3D25" w:rsidR="00AE2CF0" w:rsidRPr="00A47D1B" w:rsidRDefault="00AE2CF0" w:rsidP="00AE2CF0">
            <w:pPr>
              <w:pStyle w:val="a7"/>
              <w:numPr>
                <w:ilvl w:val="0"/>
                <w:numId w:val="8"/>
              </w:numPr>
              <w:jc w:val="both"/>
              <w:rPr>
                <w:sz w:val="20"/>
                <w:szCs w:val="20"/>
                <w:lang w:val="en-US"/>
              </w:rPr>
            </w:pPr>
            <w:r w:rsidRPr="00A47D1B">
              <w:rPr>
                <w:sz w:val="20"/>
                <w:szCs w:val="20"/>
                <w:lang w:val="en-US"/>
              </w:rPr>
              <w:t>Study and control over the implementation of planned activities, tracking information data in print media, radio and television, as well as on the Internet;</w:t>
            </w:r>
          </w:p>
          <w:p w14:paraId="736A4E9E" w14:textId="68E0C8FE" w:rsidR="00AE2CF0" w:rsidRPr="00A47D1B" w:rsidRDefault="00AE2CF0" w:rsidP="00AE2CF0">
            <w:pPr>
              <w:pStyle w:val="a7"/>
              <w:numPr>
                <w:ilvl w:val="0"/>
                <w:numId w:val="8"/>
              </w:numPr>
              <w:jc w:val="both"/>
              <w:rPr>
                <w:sz w:val="20"/>
                <w:szCs w:val="20"/>
                <w:lang w:val="en-US"/>
              </w:rPr>
            </w:pPr>
            <w:r w:rsidRPr="00A47D1B">
              <w:rPr>
                <w:sz w:val="20"/>
                <w:szCs w:val="20"/>
                <w:lang w:val="en-US"/>
              </w:rPr>
              <w:t>Writing texts for the project website, internal printed publications and advertising and information brochures;</w:t>
            </w:r>
          </w:p>
          <w:p w14:paraId="5056FF2E" w14:textId="11B01A58" w:rsidR="00AE2CF0" w:rsidRPr="00A47D1B" w:rsidRDefault="00AE2CF0" w:rsidP="00AE2CF0">
            <w:pPr>
              <w:pStyle w:val="a7"/>
              <w:numPr>
                <w:ilvl w:val="0"/>
                <w:numId w:val="8"/>
              </w:numPr>
              <w:jc w:val="both"/>
              <w:rPr>
                <w:sz w:val="20"/>
                <w:szCs w:val="20"/>
                <w:lang w:val="en-US"/>
              </w:rPr>
            </w:pPr>
            <w:r w:rsidRPr="00A47D1B">
              <w:rPr>
                <w:sz w:val="20"/>
                <w:szCs w:val="20"/>
                <w:lang w:val="en-US"/>
              </w:rPr>
              <w:t>Carrying out events that positively influence the image of the project: participation in seminars;</w:t>
            </w:r>
          </w:p>
          <w:p w14:paraId="34886440" w14:textId="1A9366B9" w:rsidR="00AE2CF0" w:rsidRPr="00A47D1B" w:rsidRDefault="00AE2CF0" w:rsidP="00AE2CF0">
            <w:pPr>
              <w:pStyle w:val="a7"/>
              <w:numPr>
                <w:ilvl w:val="0"/>
                <w:numId w:val="8"/>
              </w:numPr>
              <w:jc w:val="both"/>
              <w:rPr>
                <w:sz w:val="20"/>
                <w:szCs w:val="20"/>
                <w:lang w:val="en-US"/>
              </w:rPr>
            </w:pPr>
            <w:r w:rsidRPr="00A47D1B">
              <w:rPr>
                <w:sz w:val="20"/>
                <w:szCs w:val="20"/>
                <w:lang w:val="en-US"/>
              </w:rPr>
              <w:t>Promoting and maintaining project goals and objectives;</w:t>
            </w:r>
          </w:p>
          <w:p w14:paraId="6F7AAB3C" w14:textId="4479CB24" w:rsidR="00AE2CF0" w:rsidRPr="00A47D1B" w:rsidRDefault="00AE2CF0" w:rsidP="00AE2CF0">
            <w:pPr>
              <w:pStyle w:val="a7"/>
              <w:numPr>
                <w:ilvl w:val="0"/>
                <w:numId w:val="8"/>
              </w:numPr>
              <w:jc w:val="both"/>
              <w:rPr>
                <w:sz w:val="20"/>
                <w:szCs w:val="20"/>
                <w:lang w:val="en-US"/>
              </w:rPr>
            </w:pPr>
            <w:r w:rsidRPr="00A47D1B">
              <w:rPr>
                <w:sz w:val="20"/>
                <w:szCs w:val="20"/>
                <w:lang w:val="en-US"/>
              </w:rPr>
              <w:t>Assistance in the preparation of informational materials and videos;</w:t>
            </w:r>
          </w:p>
          <w:p w14:paraId="500821A5" w14:textId="49393568" w:rsidR="00AE2CF0" w:rsidRPr="00A47D1B" w:rsidRDefault="00AE2CF0" w:rsidP="00AE2CF0">
            <w:pPr>
              <w:pStyle w:val="a7"/>
              <w:numPr>
                <w:ilvl w:val="0"/>
                <w:numId w:val="8"/>
              </w:numPr>
              <w:jc w:val="both"/>
              <w:rPr>
                <w:sz w:val="20"/>
                <w:szCs w:val="20"/>
                <w:lang w:val="en-US"/>
              </w:rPr>
            </w:pPr>
            <w:r w:rsidRPr="00A47D1B">
              <w:rPr>
                <w:sz w:val="20"/>
                <w:szCs w:val="20"/>
                <w:lang w:val="en-US"/>
              </w:rPr>
              <w:t>Assistance in resolving conflict situations, analyzing their occurrence;</w:t>
            </w:r>
          </w:p>
          <w:p w14:paraId="62FF92BA" w14:textId="70BCA3EA" w:rsidR="00AE2CF0" w:rsidRPr="00A47D1B" w:rsidRDefault="00AE2CF0" w:rsidP="00AE2CF0">
            <w:pPr>
              <w:pStyle w:val="a7"/>
              <w:numPr>
                <w:ilvl w:val="0"/>
                <w:numId w:val="8"/>
              </w:numPr>
              <w:jc w:val="both"/>
              <w:rPr>
                <w:sz w:val="20"/>
                <w:szCs w:val="20"/>
                <w:lang w:val="en-US"/>
              </w:rPr>
            </w:pPr>
            <w:r w:rsidRPr="00A47D1B">
              <w:rPr>
                <w:sz w:val="20"/>
                <w:szCs w:val="20"/>
                <w:lang w:val="en-US"/>
              </w:rPr>
              <w:t>Maintaining a database of contacts and document flow: compiling reports on research and activities carried out for submission to project management;</w:t>
            </w:r>
          </w:p>
          <w:p w14:paraId="277392E3" w14:textId="03A0D013" w:rsidR="00B050AE" w:rsidRPr="00A47D1B" w:rsidRDefault="00AE2CF0" w:rsidP="00AE2CF0">
            <w:pPr>
              <w:pStyle w:val="a7"/>
              <w:numPr>
                <w:ilvl w:val="0"/>
                <w:numId w:val="8"/>
              </w:numPr>
              <w:spacing w:after="120"/>
              <w:ind w:left="714" w:hanging="357"/>
              <w:contextualSpacing w:val="0"/>
              <w:jc w:val="both"/>
              <w:rPr>
                <w:sz w:val="20"/>
                <w:szCs w:val="20"/>
                <w:lang w:val="en-US"/>
              </w:rPr>
            </w:pPr>
            <w:r w:rsidRPr="00A47D1B">
              <w:rPr>
                <w:sz w:val="20"/>
                <w:szCs w:val="20"/>
                <w:lang w:val="en-US"/>
              </w:rPr>
              <w:lastRenderedPageBreak/>
              <w:t>Working with project employees to maintain internal image, questioning, collecting information.</w:t>
            </w:r>
          </w:p>
          <w:p w14:paraId="17D6E7EF" w14:textId="6FFECAB5" w:rsidR="00B050AE" w:rsidRPr="00A47D1B" w:rsidRDefault="00AE2CF0" w:rsidP="00B050AE">
            <w:pPr>
              <w:pStyle w:val="a7"/>
              <w:numPr>
                <w:ilvl w:val="0"/>
                <w:numId w:val="7"/>
              </w:numPr>
              <w:spacing w:after="160" w:line="259" w:lineRule="auto"/>
              <w:jc w:val="both"/>
              <w:rPr>
                <w:sz w:val="20"/>
                <w:szCs w:val="20"/>
                <w:lang w:val="ru-RU"/>
              </w:rPr>
            </w:pPr>
            <w:r w:rsidRPr="00A47D1B">
              <w:rPr>
                <w:b/>
                <w:sz w:val="20"/>
                <w:szCs w:val="20"/>
                <w:lang w:val="ru-RU"/>
              </w:rPr>
              <w:t>REPORTING AND CONTRACT DURATION</w:t>
            </w:r>
          </w:p>
          <w:p w14:paraId="67E476A9" w14:textId="322FB7D8" w:rsidR="00B050AE" w:rsidRPr="00A47D1B" w:rsidRDefault="001E0194" w:rsidP="001E0194">
            <w:pPr>
              <w:pStyle w:val="aa"/>
              <w:spacing w:before="120"/>
              <w:ind w:left="0"/>
              <w:jc w:val="both"/>
              <w:rPr>
                <w:sz w:val="20"/>
                <w:szCs w:val="20"/>
              </w:rPr>
            </w:pPr>
            <w:bookmarkStart w:id="0" w:name="_Hlk526411838"/>
            <w:r w:rsidRPr="00A47D1B">
              <w:rPr>
                <w:sz w:val="20"/>
                <w:szCs w:val="20"/>
              </w:rPr>
              <w:t>The Media Relations Specialist must report directly to the Project Director. The contract duration is 12 months with possible extension based on performance</w:t>
            </w:r>
            <w:r w:rsidR="00B050AE" w:rsidRPr="00A47D1B">
              <w:rPr>
                <w:sz w:val="20"/>
                <w:szCs w:val="20"/>
              </w:rPr>
              <w:t>.</w:t>
            </w:r>
            <w:bookmarkEnd w:id="0"/>
          </w:p>
          <w:p w14:paraId="42A9241C" w14:textId="71695115" w:rsidR="00B050AE" w:rsidRPr="00A47D1B" w:rsidRDefault="001E0194" w:rsidP="00B050AE">
            <w:pPr>
              <w:pStyle w:val="a7"/>
              <w:numPr>
                <w:ilvl w:val="0"/>
                <w:numId w:val="7"/>
              </w:numPr>
              <w:spacing w:after="160" w:line="259" w:lineRule="auto"/>
              <w:jc w:val="both"/>
              <w:rPr>
                <w:b/>
                <w:bCs/>
                <w:sz w:val="20"/>
                <w:szCs w:val="20"/>
                <w:lang w:val="ru-RU"/>
              </w:rPr>
            </w:pPr>
            <w:r w:rsidRPr="00A47D1B">
              <w:rPr>
                <w:b/>
                <w:sz w:val="20"/>
                <w:szCs w:val="20"/>
                <w:lang w:val="ru-RU"/>
              </w:rPr>
              <w:t>QUALIFICATION REQUIREMENTS</w:t>
            </w:r>
          </w:p>
          <w:p w14:paraId="773E3243" w14:textId="757F6027"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Higher education in the humanities, psychology, journalism, marketing and work experience in these areas for at least 6 years;</w:t>
            </w:r>
          </w:p>
          <w:p w14:paraId="281B3E49" w14:textId="27420DB5"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High literacy, computer knowledge, correct speech;</w:t>
            </w:r>
          </w:p>
          <w:p w14:paraId="3831396E" w14:textId="2E0F05AE"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Knowledge and experience in the implementation of investment projects financed by the World Bank, Asian Development Bank, Islamic Bank, EU or Multilateral Development Bank, with a proven successful experience of at least 3 years;</w:t>
            </w:r>
          </w:p>
          <w:p w14:paraId="537512AB" w14:textId="3A333207"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Professional competence, desire for self-education</w:t>
            </w:r>
          </w:p>
          <w:p w14:paraId="4D59FE91" w14:textId="47889DE4" w:rsidR="001E0194" w:rsidRPr="00A47D1B" w:rsidRDefault="001E0194" w:rsidP="001E0194">
            <w:pPr>
              <w:pStyle w:val="a7"/>
              <w:numPr>
                <w:ilvl w:val="0"/>
                <w:numId w:val="9"/>
              </w:numPr>
              <w:shd w:val="clear" w:color="auto" w:fill="FFFFFF"/>
              <w:rPr>
                <w:sz w:val="20"/>
                <w:szCs w:val="20"/>
                <w:lang w:val="ru-RU"/>
              </w:rPr>
            </w:pPr>
            <w:proofErr w:type="spellStart"/>
            <w:r w:rsidRPr="00A47D1B">
              <w:rPr>
                <w:sz w:val="20"/>
                <w:szCs w:val="20"/>
                <w:lang w:val="ru-RU"/>
              </w:rPr>
              <w:t>Having</w:t>
            </w:r>
            <w:proofErr w:type="spellEnd"/>
            <w:r w:rsidRPr="00A47D1B">
              <w:rPr>
                <w:sz w:val="20"/>
                <w:szCs w:val="20"/>
                <w:lang w:val="ru-RU"/>
              </w:rPr>
              <w:t xml:space="preserve"> </w:t>
            </w:r>
            <w:proofErr w:type="spellStart"/>
            <w:r w:rsidRPr="00A47D1B">
              <w:rPr>
                <w:sz w:val="20"/>
                <w:szCs w:val="20"/>
                <w:lang w:val="ru-RU"/>
              </w:rPr>
              <w:t>good</w:t>
            </w:r>
            <w:proofErr w:type="spellEnd"/>
            <w:r w:rsidRPr="00A47D1B">
              <w:rPr>
                <w:sz w:val="20"/>
                <w:szCs w:val="20"/>
                <w:lang w:val="ru-RU"/>
              </w:rPr>
              <w:t xml:space="preserve"> </w:t>
            </w:r>
            <w:proofErr w:type="spellStart"/>
            <w:r w:rsidRPr="00A47D1B">
              <w:rPr>
                <w:sz w:val="20"/>
                <w:szCs w:val="20"/>
                <w:lang w:val="ru-RU"/>
              </w:rPr>
              <w:t>organizational</w:t>
            </w:r>
            <w:proofErr w:type="spellEnd"/>
            <w:r w:rsidRPr="00A47D1B">
              <w:rPr>
                <w:sz w:val="20"/>
                <w:szCs w:val="20"/>
                <w:lang w:val="ru-RU"/>
              </w:rPr>
              <w:t xml:space="preserve"> </w:t>
            </w:r>
            <w:proofErr w:type="spellStart"/>
            <w:r w:rsidRPr="00A47D1B">
              <w:rPr>
                <w:sz w:val="20"/>
                <w:szCs w:val="20"/>
                <w:lang w:val="ru-RU"/>
              </w:rPr>
              <w:t>skills</w:t>
            </w:r>
            <w:proofErr w:type="spellEnd"/>
          </w:p>
          <w:p w14:paraId="1087CF5B" w14:textId="1F470790"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Own database of media contacts is desirable</w:t>
            </w:r>
          </w:p>
          <w:p w14:paraId="452A7EE5" w14:textId="46D5ED02" w:rsidR="001E0194" w:rsidRPr="00A47D1B" w:rsidRDefault="001E0194" w:rsidP="001E0194">
            <w:pPr>
              <w:pStyle w:val="a7"/>
              <w:numPr>
                <w:ilvl w:val="0"/>
                <w:numId w:val="9"/>
              </w:numPr>
              <w:shd w:val="clear" w:color="auto" w:fill="FFFFFF"/>
              <w:rPr>
                <w:sz w:val="20"/>
                <w:szCs w:val="20"/>
                <w:lang w:val="ru-RU"/>
              </w:rPr>
            </w:pPr>
            <w:proofErr w:type="spellStart"/>
            <w:r w:rsidRPr="00A47D1B">
              <w:rPr>
                <w:sz w:val="20"/>
                <w:szCs w:val="20"/>
                <w:lang w:val="ru-RU"/>
              </w:rPr>
              <w:t>Teamwork</w:t>
            </w:r>
            <w:proofErr w:type="spellEnd"/>
            <w:r w:rsidRPr="00A47D1B">
              <w:rPr>
                <w:sz w:val="20"/>
                <w:szCs w:val="20"/>
                <w:lang w:val="ru-RU"/>
              </w:rPr>
              <w:t xml:space="preserve"> </w:t>
            </w:r>
            <w:proofErr w:type="spellStart"/>
            <w:r w:rsidRPr="00A47D1B">
              <w:rPr>
                <w:sz w:val="20"/>
                <w:szCs w:val="20"/>
                <w:lang w:val="ru-RU"/>
              </w:rPr>
              <w:t>ability</w:t>
            </w:r>
            <w:proofErr w:type="spellEnd"/>
          </w:p>
          <w:p w14:paraId="0A52F0CF" w14:textId="456ECFFA"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Ability to clearly express thoughts and set priorities</w:t>
            </w:r>
          </w:p>
          <w:p w14:paraId="2AECF1F8" w14:textId="3917F0F2"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Ability to work under multi-tasking conditions and within specific time frames</w:t>
            </w:r>
          </w:p>
          <w:p w14:paraId="5F0B767B" w14:textId="54DAC756"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Ability to speak in public</w:t>
            </w:r>
          </w:p>
          <w:p w14:paraId="55CD4026" w14:textId="67676E6A" w:rsidR="001E0194" w:rsidRPr="00A47D1B" w:rsidRDefault="001E0194" w:rsidP="001E0194">
            <w:pPr>
              <w:pStyle w:val="a7"/>
              <w:numPr>
                <w:ilvl w:val="0"/>
                <w:numId w:val="9"/>
              </w:numPr>
              <w:shd w:val="clear" w:color="auto" w:fill="FFFFFF"/>
              <w:rPr>
                <w:sz w:val="20"/>
                <w:szCs w:val="20"/>
                <w:lang w:val="ru-RU"/>
              </w:rPr>
            </w:pPr>
            <w:proofErr w:type="spellStart"/>
            <w:r w:rsidRPr="00A47D1B">
              <w:rPr>
                <w:sz w:val="20"/>
                <w:szCs w:val="20"/>
                <w:lang w:val="ru-RU"/>
              </w:rPr>
              <w:t>Responsibility</w:t>
            </w:r>
            <w:proofErr w:type="spellEnd"/>
            <w:r w:rsidRPr="00A47D1B">
              <w:rPr>
                <w:sz w:val="20"/>
                <w:szCs w:val="20"/>
                <w:lang w:val="ru-RU"/>
              </w:rPr>
              <w:t xml:space="preserve"> </w:t>
            </w:r>
            <w:proofErr w:type="spellStart"/>
            <w:r w:rsidRPr="00A47D1B">
              <w:rPr>
                <w:sz w:val="20"/>
                <w:szCs w:val="20"/>
                <w:lang w:val="ru-RU"/>
              </w:rPr>
              <w:t>and</w:t>
            </w:r>
            <w:proofErr w:type="spellEnd"/>
            <w:r w:rsidRPr="00A47D1B">
              <w:rPr>
                <w:sz w:val="20"/>
                <w:szCs w:val="20"/>
                <w:lang w:val="ru-RU"/>
              </w:rPr>
              <w:t xml:space="preserve"> </w:t>
            </w:r>
            <w:proofErr w:type="spellStart"/>
            <w:r w:rsidRPr="00A47D1B">
              <w:rPr>
                <w:sz w:val="20"/>
                <w:szCs w:val="20"/>
                <w:lang w:val="ru-RU"/>
              </w:rPr>
              <w:t>dedication</w:t>
            </w:r>
            <w:proofErr w:type="spellEnd"/>
          </w:p>
          <w:p w14:paraId="7A9FE766" w14:textId="77777777" w:rsidR="001E0194" w:rsidRPr="00A47D1B" w:rsidRDefault="001E0194" w:rsidP="001E0194">
            <w:pPr>
              <w:pStyle w:val="a7"/>
              <w:numPr>
                <w:ilvl w:val="0"/>
                <w:numId w:val="9"/>
              </w:numPr>
              <w:shd w:val="clear" w:color="auto" w:fill="FFFFFF"/>
              <w:rPr>
                <w:sz w:val="20"/>
                <w:szCs w:val="20"/>
                <w:lang w:val="en-US"/>
              </w:rPr>
            </w:pPr>
            <w:r w:rsidRPr="00A47D1B">
              <w:rPr>
                <w:sz w:val="20"/>
                <w:szCs w:val="20"/>
                <w:lang w:val="en-US"/>
              </w:rPr>
              <w:t>communication skills, friendliness, ability to work with staff;</w:t>
            </w:r>
          </w:p>
          <w:p w14:paraId="0751F628" w14:textId="4B441787" w:rsidR="00B050AE" w:rsidRPr="00A47D1B" w:rsidRDefault="001E0194" w:rsidP="001E0194">
            <w:pPr>
              <w:pStyle w:val="a7"/>
              <w:numPr>
                <w:ilvl w:val="0"/>
                <w:numId w:val="9"/>
              </w:numPr>
              <w:shd w:val="clear" w:color="auto" w:fill="FFFFFF"/>
              <w:spacing w:after="120"/>
              <w:ind w:left="1434" w:hanging="357"/>
              <w:contextualSpacing w:val="0"/>
              <w:rPr>
                <w:sz w:val="20"/>
                <w:szCs w:val="20"/>
                <w:lang w:val="en-US"/>
              </w:rPr>
            </w:pPr>
            <w:r w:rsidRPr="00A47D1B">
              <w:rPr>
                <w:sz w:val="20"/>
                <w:szCs w:val="20"/>
                <w:lang w:val="en-US"/>
              </w:rPr>
              <w:t>knowledge of Tajik, Russian and English languages, knowledge of other languages is welcome</w:t>
            </w:r>
            <w:r w:rsidR="00B050AE" w:rsidRPr="00A47D1B">
              <w:rPr>
                <w:sz w:val="20"/>
                <w:szCs w:val="20"/>
                <w:lang w:val="en-US"/>
              </w:rPr>
              <w:t>;</w:t>
            </w:r>
          </w:p>
          <w:p w14:paraId="6E5D15D9" w14:textId="0376B4C6" w:rsidR="00B050AE" w:rsidRPr="00A47D1B" w:rsidRDefault="001E0194" w:rsidP="00B050AE">
            <w:pPr>
              <w:pStyle w:val="a7"/>
              <w:numPr>
                <w:ilvl w:val="0"/>
                <w:numId w:val="7"/>
              </w:numPr>
              <w:spacing w:after="160" w:line="259" w:lineRule="auto"/>
              <w:jc w:val="both"/>
              <w:rPr>
                <w:b/>
                <w:bCs/>
                <w:sz w:val="20"/>
                <w:szCs w:val="20"/>
                <w:lang w:val="ru-RU"/>
              </w:rPr>
            </w:pPr>
            <w:r w:rsidRPr="00A47D1B">
              <w:rPr>
                <w:b/>
                <w:sz w:val="20"/>
                <w:szCs w:val="20"/>
                <w:lang w:val="ru-RU"/>
              </w:rPr>
              <w:t>TERMS OF PAYMENT</w:t>
            </w:r>
            <w:r w:rsidR="00B050AE" w:rsidRPr="00A47D1B">
              <w:rPr>
                <w:b/>
                <w:bCs/>
                <w:sz w:val="20"/>
                <w:szCs w:val="20"/>
                <w:lang w:val="ru-RU"/>
              </w:rPr>
              <w:t xml:space="preserve"> </w:t>
            </w:r>
          </w:p>
          <w:p w14:paraId="253B6541" w14:textId="72B87E10" w:rsidR="006457B9" w:rsidRPr="00A47D1B" w:rsidRDefault="001E0194" w:rsidP="000D531E">
            <w:pPr>
              <w:jc w:val="both"/>
              <w:rPr>
                <w:rFonts w:ascii="Times New Roman" w:eastAsia="Times New Roman" w:hAnsi="Times New Roman" w:cs="Times New Roman"/>
                <w:sz w:val="20"/>
                <w:szCs w:val="20"/>
                <w:lang w:val="en-US"/>
              </w:rPr>
            </w:pPr>
            <w:r w:rsidRPr="00A47D1B">
              <w:rPr>
                <w:rFonts w:ascii="Times New Roman" w:eastAsia="Times New Roman" w:hAnsi="Times New Roman" w:cs="Times New Roman"/>
                <w:sz w:val="20"/>
                <w:szCs w:val="20"/>
                <w:lang w:val="en-US"/>
              </w:rPr>
              <w:t>Salaries are established according to the staffing schedule of the PMU at the State Unitary Enterprise KMK with the established rate in accordance with the Decree of the Government of the Republic of Tajikistan dated November 29, 2022 No. 582</w:t>
            </w:r>
            <w:r w:rsidR="00B050AE" w:rsidRPr="00A47D1B">
              <w:rPr>
                <w:rFonts w:ascii="Times New Roman" w:eastAsia="Times New Roman" w:hAnsi="Times New Roman" w:cs="Times New Roman"/>
                <w:sz w:val="20"/>
                <w:szCs w:val="20"/>
                <w:lang w:val="en-US"/>
              </w:rPr>
              <w:t>.</w:t>
            </w:r>
          </w:p>
          <w:p w14:paraId="06C94CE6" w14:textId="7397BC2A" w:rsidR="0019518E" w:rsidRPr="00A47D1B" w:rsidRDefault="0019518E" w:rsidP="0019518E">
            <w:pPr>
              <w:ind w:left="567" w:hanging="122"/>
              <w:jc w:val="both"/>
              <w:rPr>
                <w:rFonts w:ascii="Times New Roman" w:eastAsia="Times New Roman" w:hAnsi="Times New Roman" w:cs="Times New Roman"/>
                <w:sz w:val="20"/>
                <w:szCs w:val="20"/>
                <w:lang w:val="en-US"/>
              </w:rPr>
            </w:pPr>
          </w:p>
          <w:p w14:paraId="2C44A703" w14:textId="77777777" w:rsidR="00207EBB" w:rsidRPr="00F512C0" w:rsidRDefault="00207EBB" w:rsidP="00207EBB">
            <w:pPr>
              <w:jc w:val="both"/>
              <w:rPr>
                <w:rFonts w:ascii="Times New Roman" w:hAnsi="Times New Roman" w:cs="Times New Roman"/>
                <w:color w:val="000000" w:themeColor="text1"/>
                <w:sz w:val="20"/>
                <w:szCs w:val="20"/>
                <w:lang w:val="en-US"/>
              </w:rPr>
            </w:pPr>
            <w:r w:rsidRPr="00F512C0">
              <w:rPr>
                <w:rFonts w:ascii="Times New Roman" w:hAnsi="Times New Roman" w:cs="Times New Roman"/>
                <w:color w:val="000000" w:themeColor="text1"/>
                <w:sz w:val="20"/>
                <w:szCs w:val="20"/>
                <w:lang w:val="en-US"/>
              </w:rPr>
              <w:t xml:space="preserve">Interested specialists must submit their resume, copies of diploma and passport, biography and other documents no later than </w:t>
            </w:r>
            <w:r w:rsidRPr="001365BE">
              <w:rPr>
                <w:rFonts w:ascii="Times New Roman" w:hAnsi="Times New Roman" w:cs="Times New Roman"/>
                <w:color w:val="000000" w:themeColor="text1"/>
                <w:sz w:val="20"/>
                <w:szCs w:val="20"/>
                <w:lang w:val="en-US"/>
              </w:rPr>
              <w:t>February 02</w:t>
            </w:r>
            <w:r w:rsidRPr="00F512C0">
              <w:rPr>
                <w:rFonts w:ascii="Times New Roman" w:hAnsi="Times New Roman" w:cs="Times New Roman"/>
                <w:color w:val="000000" w:themeColor="text1"/>
                <w:sz w:val="20"/>
                <w:szCs w:val="20"/>
                <w:lang w:val="en-US"/>
              </w:rPr>
              <w:t>, 2024 before 17.00 local time at the address:</w:t>
            </w:r>
          </w:p>
          <w:p w14:paraId="31BD34CB" w14:textId="77777777" w:rsidR="00EA6C1F" w:rsidRPr="00A47D1B" w:rsidRDefault="00EA6C1F" w:rsidP="00EA6C1F">
            <w:pPr>
              <w:jc w:val="both"/>
              <w:rPr>
                <w:rFonts w:ascii="Times New Roman" w:eastAsia="Times New Roman" w:hAnsi="Times New Roman" w:cs="Times New Roman"/>
                <w:sz w:val="20"/>
                <w:szCs w:val="20"/>
                <w:lang w:val="en-US"/>
              </w:rPr>
            </w:pPr>
            <w:bookmarkStart w:id="1" w:name="_GoBack"/>
            <w:bookmarkEnd w:id="1"/>
          </w:p>
          <w:p w14:paraId="1D70D332" w14:textId="77777777" w:rsidR="001E0194" w:rsidRPr="00A47D1B" w:rsidRDefault="001E0194" w:rsidP="001E0194">
            <w:pPr>
              <w:shd w:val="clear" w:color="auto" w:fill="FFFFFF"/>
              <w:rPr>
                <w:rFonts w:ascii="Times New Roman" w:eastAsia="Times New Roman" w:hAnsi="Times New Roman" w:cs="Times New Roman"/>
                <w:sz w:val="20"/>
                <w:szCs w:val="20"/>
                <w:lang w:val="en-US"/>
              </w:rPr>
            </w:pPr>
            <w:r w:rsidRPr="00A47D1B">
              <w:rPr>
                <w:rFonts w:ascii="Times New Roman" w:eastAsia="Times New Roman" w:hAnsi="Times New Roman" w:cs="Times New Roman"/>
                <w:sz w:val="20"/>
                <w:szCs w:val="20"/>
                <w:lang w:val="en-US"/>
              </w:rPr>
              <w:t xml:space="preserve">Water and Sanitation Investment Project in Tajikistan (WSIP-1) </w:t>
            </w:r>
          </w:p>
          <w:p w14:paraId="0C62DB44" w14:textId="77777777" w:rsidR="001E0194" w:rsidRPr="00A47D1B" w:rsidRDefault="001E0194" w:rsidP="001E0194">
            <w:pPr>
              <w:shd w:val="clear" w:color="auto" w:fill="FFFFFF"/>
              <w:rPr>
                <w:rFonts w:ascii="Times New Roman" w:eastAsia="Times New Roman" w:hAnsi="Times New Roman" w:cs="Times New Roman"/>
                <w:color w:val="000000"/>
                <w:sz w:val="20"/>
                <w:szCs w:val="20"/>
                <w:lang w:val="en-US" w:eastAsia="ru-RU"/>
              </w:rPr>
            </w:pPr>
            <w:r w:rsidRPr="00A47D1B">
              <w:rPr>
                <w:rFonts w:ascii="Times New Roman" w:eastAsia="Times New Roman" w:hAnsi="Times New Roman" w:cs="Times New Roman"/>
                <w:color w:val="000000"/>
                <w:sz w:val="20"/>
                <w:szCs w:val="20"/>
                <w:lang w:val="en-US" w:eastAsia="ru-RU"/>
              </w:rPr>
              <w:t>Management Unit (MIDPMU)</w:t>
            </w:r>
          </w:p>
          <w:p w14:paraId="478278B9" w14:textId="77777777" w:rsidR="001E0194" w:rsidRPr="00A47D1B" w:rsidRDefault="001E0194" w:rsidP="001E0194">
            <w:pPr>
              <w:shd w:val="clear" w:color="auto" w:fill="FFFFFF"/>
              <w:rPr>
                <w:rFonts w:ascii="Times New Roman" w:eastAsia="Times New Roman" w:hAnsi="Times New Roman" w:cs="Times New Roman"/>
                <w:color w:val="1A1A1A"/>
                <w:sz w:val="20"/>
                <w:szCs w:val="20"/>
                <w:lang w:val="en-US" w:eastAsia="ru-RU"/>
              </w:rPr>
            </w:pPr>
            <w:r w:rsidRPr="00A47D1B">
              <w:rPr>
                <w:rFonts w:ascii="Times New Roman" w:eastAsia="Times New Roman" w:hAnsi="Times New Roman" w:cs="Times New Roman"/>
                <w:color w:val="000000"/>
                <w:sz w:val="20"/>
                <w:szCs w:val="20"/>
                <w:lang w:val="en-US" w:eastAsia="ru-RU"/>
              </w:rPr>
              <w:t>Republic of Tajikistan, Dushanbe,</w:t>
            </w:r>
          </w:p>
          <w:p w14:paraId="735E33CF" w14:textId="77777777" w:rsidR="001E0194" w:rsidRPr="00A47D1B" w:rsidRDefault="001E0194" w:rsidP="001E0194">
            <w:pPr>
              <w:shd w:val="clear" w:color="auto" w:fill="FFFFFF"/>
              <w:rPr>
                <w:rFonts w:ascii="Times New Roman" w:eastAsia="Times New Roman" w:hAnsi="Times New Roman" w:cs="Times New Roman"/>
                <w:color w:val="1A1A1A"/>
                <w:sz w:val="20"/>
                <w:szCs w:val="20"/>
                <w:lang w:val="en-US" w:eastAsia="ru-RU"/>
              </w:rPr>
            </w:pPr>
            <w:r w:rsidRPr="00A47D1B">
              <w:rPr>
                <w:rFonts w:ascii="Times New Roman" w:eastAsia="Times New Roman" w:hAnsi="Times New Roman" w:cs="Times New Roman"/>
                <w:color w:val="000000"/>
                <w:sz w:val="20"/>
                <w:szCs w:val="20"/>
                <w:lang w:val="en-US" w:eastAsia="ru-RU"/>
              </w:rPr>
              <w:t xml:space="preserve">56 N. </w:t>
            </w:r>
            <w:proofErr w:type="spellStart"/>
            <w:r w:rsidRPr="00A47D1B">
              <w:rPr>
                <w:rFonts w:ascii="Times New Roman" w:eastAsia="Times New Roman" w:hAnsi="Times New Roman" w:cs="Times New Roman"/>
                <w:color w:val="000000"/>
                <w:sz w:val="20"/>
                <w:szCs w:val="20"/>
                <w:lang w:val="en-US" w:eastAsia="ru-RU"/>
              </w:rPr>
              <w:t>Karabaeva</w:t>
            </w:r>
            <w:proofErr w:type="spellEnd"/>
            <w:r w:rsidRPr="00A47D1B">
              <w:rPr>
                <w:rFonts w:ascii="Times New Roman" w:eastAsia="Times New Roman" w:hAnsi="Times New Roman" w:cs="Times New Roman"/>
                <w:color w:val="000000"/>
                <w:sz w:val="20"/>
                <w:szCs w:val="20"/>
                <w:lang w:val="en-US" w:eastAsia="ru-RU"/>
              </w:rPr>
              <w:t xml:space="preserve"> street, 4 floors</w:t>
            </w:r>
          </w:p>
          <w:p w14:paraId="7FF68DE6" w14:textId="77777777" w:rsidR="001E0194" w:rsidRPr="00A47D1B" w:rsidRDefault="001E0194" w:rsidP="001E0194">
            <w:pPr>
              <w:shd w:val="clear" w:color="auto" w:fill="FFFFFF"/>
              <w:rPr>
                <w:rFonts w:ascii="Times New Roman" w:eastAsia="Times New Roman" w:hAnsi="Times New Roman" w:cs="Times New Roman"/>
                <w:color w:val="1A1A1A"/>
                <w:sz w:val="20"/>
                <w:szCs w:val="20"/>
                <w:lang w:val="en-US" w:eastAsia="ru-RU"/>
              </w:rPr>
            </w:pPr>
            <w:r w:rsidRPr="00A47D1B">
              <w:rPr>
                <w:rFonts w:ascii="Times New Roman" w:eastAsia="Times New Roman" w:hAnsi="Times New Roman" w:cs="Times New Roman"/>
                <w:color w:val="000000"/>
                <w:sz w:val="20"/>
                <w:szCs w:val="20"/>
                <w:lang w:val="en-US" w:eastAsia="ru-RU"/>
              </w:rPr>
              <w:t>Tel: (992372) 33 88 25; 33 13 30</w:t>
            </w:r>
          </w:p>
          <w:p w14:paraId="30AE9A94" w14:textId="77777777" w:rsidR="001E0194" w:rsidRPr="00A47D1B" w:rsidRDefault="001E0194" w:rsidP="001E0194">
            <w:pPr>
              <w:shd w:val="clear" w:color="auto" w:fill="FFFFFF"/>
              <w:jc w:val="both"/>
              <w:rPr>
                <w:rFonts w:ascii="Times New Roman" w:eastAsia="Times New Roman" w:hAnsi="Times New Roman" w:cs="Times New Roman"/>
                <w:color w:val="0000FF"/>
                <w:sz w:val="20"/>
                <w:szCs w:val="20"/>
                <w:u w:val="single"/>
                <w:lang w:val="en-US" w:eastAsia="ru-RU"/>
              </w:rPr>
            </w:pPr>
            <w:r w:rsidRPr="00A47D1B">
              <w:rPr>
                <w:rFonts w:ascii="Times New Roman" w:eastAsia="Times New Roman" w:hAnsi="Times New Roman" w:cs="Times New Roman"/>
                <w:color w:val="000000"/>
                <w:sz w:val="20"/>
                <w:szCs w:val="20"/>
                <w:lang w:val="en-US" w:eastAsia="ru-RU"/>
              </w:rPr>
              <w:t>E-mail:  </w:t>
            </w:r>
            <w:hyperlink r:id="rId5" w:tgtFrame="_blank" w:history="1">
              <w:r w:rsidRPr="00A47D1B">
                <w:rPr>
                  <w:rFonts w:ascii="Times New Roman" w:eastAsia="Times New Roman" w:hAnsi="Times New Roman" w:cs="Times New Roman"/>
                  <w:color w:val="0000FF"/>
                  <w:sz w:val="20"/>
                  <w:szCs w:val="20"/>
                  <w:u w:val="single"/>
                  <w:lang w:val="en-US" w:eastAsia="ru-RU"/>
                </w:rPr>
                <w:t>rwssp@midp.tj</w:t>
              </w:r>
            </w:hyperlink>
          </w:p>
          <w:p w14:paraId="356CFA81" w14:textId="77777777" w:rsidR="001E0194" w:rsidRPr="00A47D1B" w:rsidRDefault="001E0194" w:rsidP="001E0194">
            <w:pPr>
              <w:jc w:val="both"/>
              <w:rPr>
                <w:rFonts w:ascii="Times New Roman" w:hAnsi="Times New Roman" w:cs="Times New Roman"/>
                <w:sz w:val="20"/>
                <w:szCs w:val="20"/>
                <w:lang w:val="en-US"/>
              </w:rPr>
            </w:pPr>
            <w:r w:rsidRPr="00A47D1B">
              <w:rPr>
                <w:rFonts w:ascii="Times New Roman" w:hAnsi="Times New Roman" w:cs="Times New Roman"/>
                <w:sz w:val="20"/>
                <w:szCs w:val="20"/>
                <w:lang w:val="en-US"/>
              </w:rPr>
              <w:t xml:space="preserve">For the attention of Mr. A.R. </w:t>
            </w:r>
            <w:proofErr w:type="spellStart"/>
            <w:r w:rsidRPr="00A47D1B">
              <w:rPr>
                <w:rFonts w:ascii="Times New Roman" w:hAnsi="Times New Roman" w:cs="Times New Roman"/>
                <w:sz w:val="20"/>
                <w:szCs w:val="20"/>
                <w:lang w:val="en-US"/>
              </w:rPr>
              <w:t>Saidvalizoda</w:t>
            </w:r>
            <w:proofErr w:type="spellEnd"/>
            <w:r w:rsidRPr="00A47D1B">
              <w:rPr>
                <w:rFonts w:ascii="Times New Roman" w:hAnsi="Times New Roman" w:cs="Times New Roman"/>
                <w:sz w:val="20"/>
                <w:szCs w:val="20"/>
                <w:lang w:val="en-US"/>
              </w:rPr>
              <w:t>,</w:t>
            </w:r>
          </w:p>
          <w:p w14:paraId="1C17F8A7" w14:textId="30D2FF6E" w:rsidR="006457B9" w:rsidRPr="00A47D1B" w:rsidRDefault="001E0194" w:rsidP="001E0194">
            <w:pPr>
              <w:jc w:val="both"/>
              <w:rPr>
                <w:rFonts w:ascii="Times New Roman" w:eastAsia="Times New Roman" w:hAnsi="Times New Roman" w:cs="Times New Roman"/>
                <w:color w:val="000000"/>
                <w:sz w:val="20"/>
                <w:szCs w:val="20"/>
                <w:lang w:eastAsia="ru-RU"/>
              </w:rPr>
            </w:pPr>
            <w:r w:rsidRPr="00A47D1B">
              <w:rPr>
                <w:rFonts w:ascii="Times New Roman" w:hAnsi="Times New Roman" w:cs="Times New Roman"/>
                <w:sz w:val="20"/>
                <w:szCs w:val="20"/>
                <w:lang w:val="en-US"/>
              </w:rPr>
              <w:t xml:space="preserve">Director of the </w:t>
            </w:r>
            <w:r w:rsidRPr="00A47D1B">
              <w:rPr>
                <w:rFonts w:ascii="Times New Roman" w:eastAsia="Times New Roman" w:hAnsi="Times New Roman" w:cs="Times New Roman"/>
                <w:color w:val="000000"/>
                <w:sz w:val="20"/>
                <w:szCs w:val="20"/>
                <w:lang w:val="en-US" w:eastAsia="ru-RU"/>
              </w:rPr>
              <w:t>MIDPMU</w:t>
            </w:r>
          </w:p>
        </w:tc>
      </w:tr>
    </w:tbl>
    <w:p w14:paraId="28A932CE" w14:textId="77777777" w:rsidR="006457B9" w:rsidRPr="00A47D1B" w:rsidRDefault="006457B9" w:rsidP="00EA6C1F">
      <w:pPr>
        <w:spacing w:after="0"/>
        <w:jc w:val="both"/>
        <w:rPr>
          <w:rFonts w:ascii="Times New Roman" w:hAnsi="Times New Roman" w:cs="Times New Roman"/>
          <w:sz w:val="20"/>
          <w:szCs w:val="20"/>
        </w:rPr>
      </w:pPr>
    </w:p>
    <w:sectPr w:rsidR="006457B9" w:rsidRPr="00A47D1B" w:rsidSect="00B050AE">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97DD0"/>
    <w:multiLevelType w:val="hybridMultilevel"/>
    <w:tmpl w:val="D474141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46B61"/>
    <w:multiLevelType w:val="hybridMultilevel"/>
    <w:tmpl w:val="721A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0F049F"/>
    <w:multiLevelType w:val="hybridMultilevel"/>
    <w:tmpl w:val="96F25918"/>
    <w:lvl w:ilvl="0" w:tplc="FFFFFFFF">
      <w:start w:val="1"/>
      <w:numFmt w:val="bullet"/>
      <w:lvlText w:val=""/>
      <w:lvlJc w:val="left"/>
      <w:pPr>
        <w:tabs>
          <w:tab w:val="num" w:pos="762"/>
        </w:tabs>
        <w:ind w:left="762" w:hanging="360"/>
      </w:pPr>
      <w:rPr>
        <w:rFonts w:ascii="Symbol" w:hAnsi="Symbol" w:hint="default"/>
      </w:rPr>
    </w:lvl>
    <w:lvl w:ilvl="1" w:tplc="FAC28D40">
      <w:start w:val="1"/>
      <w:numFmt w:val="bullet"/>
      <w:lvlText w:val=""/>
      <w:lvlJc w:val="left"/>
      <w:pPr>
        <w:tabs>
          <w:tab w:val="num" w:pos="1482"/>
        </w:tabs>
        <w:ind w:left="1482" w:hanging="360"/>
      </w:pPr>
      <w:rPr>
        <w:rFonts w:ascii="Symbol" w:hAnsi="Symbol" w:hint="default"/>
      </w:rPr>
    </w:lvl>
    <w:lvl w:ilvl="2" w:tplc="FFFFFFFF" w:tentative="1">
      <w:start w:val="1"/>
      <w:numFmt w:val="bullet"/>
      <w:lvlText w:val=""/>
      <w:lvlJc w:val="left"/>
      <w:pPr>
        <w:tabs>
          <w:tab w:val="num" w:pos="2202"/>
        </w:tabs>
        <w:ind w:left="2202" w:hanging="360"/>
      </w:pPr>
      <w:rPr>
        <w:rFonts w:ascii="Wingdings" w:hAnsi="Wingdings" w:hint="default"/>
      </w:rPr>
    </w:lvl>
    <w:lvl w:ilvl="3" w:tplc="FFFFFFFF" w:tentative="1">
      <w:start w:val="1"/>
      <w:numFmt w:val="bullet"/>
      <w:lvlText w:val=""/>
      <w:lvlJc w:val="left"/>
      <w:pPr>
        <w:tabs>
          <w:tab w:val="num" w:pos="2922"/>
        </w:tabs>
        <w:ind w:left="2922" w:hanging="360"/>
      </w:pPr>
      <w:rPr>
        <w:rFonts w:ascii="Symbol" w:hAnsi="Symbol" w:hint="default"/>
      </w:rPr>
    </w:lvl>
    <w:lvl w:ilvl="4" w:tplc="FFFFFFFF" w:tentative="1">
      <w:start w:val="1"/>
      <w:numFmt w:val="bullet"/>
      <w:lvlText w:val="o"/>
      <w:lvlJc w:val="left"/>
      <w:pPr>
        <w:tabs>
          <w:tab w:val="num" w:pos="3642"/>
        </w:tabs>
        <w:ind w:left="3642" w:hanging="360"/>
      </w:pPr>
      <w:rPr>
        <w:rFonts w:ascii="Courier New" w:hAnsi="Courier New" w:hint="default"/>
      </w:rPr>
    </w:lvl>
    <w:lvl w:ilvl="5" w:tplc="FFFFFFFF" w:tentative="1">
      <w:start w:val="1"/>
      <w:numFmt w:val="bullet"/>
      <w:lvlText w:val=""/>
      <w:lvlJc w:val="left"/>
      <w:pPr>
        <w:tabs>
          <w:tab w:val="num" w:pos="4362"/>
        </w:tabs>
        <w:ind w:left="4362" w:hanging="360"/>
      </w:pPr>
      <w:rPr>
        <w:rFonts w:ascii="Wingdings" w:hAnsi="Wingdings" w:hint="default"/>
      </w:rPr>
    </w:lvl>
    <w:lvl w:ilvl="6" w:tplc="FFFFFFFF" w:tentative="1">
      <w:start w:val="1"/>
      <w:numFmt w:val="bullet"/>
      <w:lvlText w:val=""/>
      <w:lvlJc w:val="left"/>
      <w:pPr>
        <w:tabs>
          <w:tab w:val="num" w:pos="5082"/>
        </w:tabs>
        <w:ind w:left="5082" w:hanging="360"/>
      </w:pPr>
      <w:rPr>
        <w:rFonts w:ascii="Symbol" w:hAnsi="Symbol" w:hint="default"/>
      </w:rPr>
    </w:lvl>
    <w:lvl w:ilvl="7" w:tplc="FFFFFFFF" w:tentative="1">
      <w:start w:val="1"/>
      <w:numFmt w:val="bullet"/>
      <w:lvlText w:val="o"/>
      <w:lvlJc w:val="left"/>
      <w:pPr>
        <w:tabs>
          <w:tab w:val="num" w:pos="5802"/>
        </w:tabs>
        <w:ind w:left="5802" w:hanging="360"/>
      </w:pPr>
      <w:rPr>
        <w:rFonts w:ascii="Courier New" w:hAnsi="Courier New" w:hint="default"/>
      </w:rPr>
    </w:lvl>
    <w:lvl w:ilvl="8" w:tplc="FFFFFFFF" w:tentative="1">
      <w:start w:val="1"/>
      <w:numFmt w:val="bullet"/>
      <w:lvlText w:val=""/>
      <w:lvlJc w:val="left"/>
      <w:pPr>
        <w:tabs>
          <w:tab w:val="num" w:pos="6522"/>
        </w:tabs>
        <w:ind w:left="6522" w:hanging="360"/>
      </w:pPr>
      <w:rPr>
        <w:rFonts w:ascii="Wingdings" w:hAnsi="Wingdings" w:hint="default"/>
      </w:rPr>
    </w:lvl>
  </w:abstractNum>
  <w:abstractNum w:abstractNumId="3" w15:restartNumberingAfterBreak="0">
    <w:nsid w:val="2F6452B6"/>
    <w:multiLevelType w:val="hybridMultilevel"/>
    <w:tmpl w:val="AAC4BB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95659"/>
    <w:multiLevelType w:val="hybridMultilevel"/>
    <w:tmpl w:val="732846B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9B54AA"/>
    <w:multiLevelType w:val="hybridMultilevel"/>
    <w:tmpl w:val="F24E5C2E"/>
    <w:lvl w:ilvl="0" w:tplc="F03E382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1FD4815E" w:tentative="1">
      <w:start w:val="1"/>
      <w:numFmt w:val="bullet"/>
      <w:lvlText w:val=""/>
      <w:lvlJc w:val="left"/>
      <w:pPr>
        <w:tabs>
          <w:tab w:val="num" w:pos="2160"/>
        </w:tabs>
        <w:ind w:left="2160" w:hanging="360"/>
      </w:pPr>
      <w:rPr>
        <w:rFonts w:ascii="Wingdings" w:hAnsi="Wingdings" w:hint="default"/>
      </w:rPr>
    </w:lvl>
    <w:lvl w:ilvl="3" w:tplc="8E62E2E2" w:tentative="1">
      <w:start w:val="1"/>
      <w:numFmt w:val="bullet"/>
      <w:lvlText w:val=""/>
      <w:lvlJc w:val="left"/>
      <w:pPr>
        <w:tabs>
          <w:tab w:val="num" w:pos="2880"/>
        </w:tabs>
        <w:ind w:left="2880" w:hanging="360"/>
      </w:pPr>
      <w:rPr>
        <w:rFonts w:ascii="Symbol" w:hAnsi="Symbol" w:hint="default"/>
      </w:rPr>
    </w:lvl>
    <w:lvl w:ilvl="4" w:tplc="B6EE6D2E" w:tentative="1">
      <w:start w:val="1"/>
      <w:numFmt w:val="bullet"/>
      <w:lvlText w:val="o"/>
      <w:lvlJc w:val="left"/>
      <w:pPr>
        <w:tabs>
          <w:tab w:val="num" w:pos="3600"/>
        </w:tabs>
        <w:ind w:left="3600" w:hanging="360"/>
      </w:pPr>
      <w:rPr>
        <w:rFonts w:ascii="Courier New" w:hAnsi="Courier New" w:hint="default"/>
      </w:rPr>
    </w:lvl>
    <w:lvl w:ilvl="5" w:tplc="EBDC1212" w:tentative="1">
      <w:start w:val="1"/>
      <w:numFmt w:val="bullet"/>
      <w:lvlText w:val=""/>
      <w:lvlJc w:val="left"/>
      <w:pPr>
        <w:tabs>
          <w:tab w:val="num" w:pos="4320"/>
        </w:tabs>
        <w:ind w:left="4320" w:hanging="360"/>
      </w:pPr>
      <w:rPr>
        <w:rFonts w:ascii="Wingdings" w:hAnsi="Wingdings" w:hint="default"/>
      </w:rPr>
    </w:lvl>
    <w:lvl w:ilvl="6" w:tplc="A8AEAD28" w:tentative="1">
      <w:start w:val="1"/>
      <w:numFmt w:val="bullet"/>
      <w:lvlText w:val=""/>
      <w:lvlJc w:val="left"/>
      <w:pPr>
        <w:tabs>
          <w:tab w:val="num" w:pos="5040"/>
        </w:tabs>
        <w:ind w:left="5040" w:hanging="360"/>
      </w:pPr>
      <w:rPr>
        <w:rFonts w:ascii="Symbol" w:hAnsi="Symbol" w:hint="default"/>
      </w:rPr>
    </w:lvl>
    <w:lvl w:ilvl="7" w:tplc="4DDA266A" w:tentative="1">
      <w:start w:val="1"/>
      <w:numFmt w:val="bullet"/>
      <w:lvlText w:val="o"/>
      <w:lvlJc w:val="left"/>
      <w:pPr>
        <w:tabs>
          <w:tab w:val="num" w:pos="5760"/>
        </w:tabs>
        <w:ind w:left="5760" w:hanging="360"/>
      </w:pPr>
      <w:rPr>
        <w:rFonts w:ascii="Courier New" w:hAnsi="Courier New" w:hint="default"/>
      </w:rPr>
    </w:lvl>
    <w:lvl w:ilvl="8" w:tplc="30F232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94DAF"/>
    <w:multiLevelType w:val="hybridMultilevel"/>
    <w:tmpl w:val="073E147A"/>
    <w:lvl w:ilvl="0" w:tplc="007AA7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E30D4"/>
    <w:multiLevelType w:val="hybridMultilevel"/>
    <w:tmpl w:val="E0548B78"/>
    <w:lvl w:ilvl="0" w:tplc="0409001B">
      <w:start w:val="1"/>
      <w:numFmt w:val="lowerRoman"/>
      <w:lvlText w:val="%1."/>
      <w:lvlJc w:val="right"/>
      <w:pPr>
        <w:ind w:left="720" w:hanging="360"/>
      </w:pPr>
      <w:rPr>
        <w:rFonts w:hint="default"/>
        <w:b/>
        <w:bCs/>
        <w:lang w:val="en-GB"/>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6"/>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9B0"/>
    <w:rsid w:val="000D531E"/>
    <w:rsid w:val="0019518E"/>
    <w:rsid w:val="001E0194"/>
    <w:rsid w:val="00207EBB"/>
    <w:rsid w:val="002A1476"/>
    <w:rsid w:val="002A72EA"/>
    <w:rsid w:val="003F12EC"/>
    <w:rsid w:val="00403BA3"/>
    <w:rsid w:val="004A23B2"/>
    <w:rsid w:val="004B075D"/>
    <w:rsid w:val="004B639C"/>
    <w:rsid w:val="005362E3"/>
    <w:rsid w:val="00566BA8"/>
    <w:rsid w:val="005D35A6"/>
    <w:rsid w:val="005F6A41"/>
    <w:rsid w:val="006457B9"/>
    <w:rsid w:val="00696134"/>
    <w:rsid w:val="00724B30"/>
    <w:rsid w:val="00915607"/>
    <w:rsid w:val="0095556E"/>
    <w:rsid w:val="00A449B0"/>
    <w:rsid w:val="00A47D1B"/>
    <w:rsid w:val="00AE2CF0"/>
    <w:rsid w:val="00B050AE"/>
    <w:rsid w:val="00C37465"/>
    <w:rsid w:val="00DB10E0"/>
    <w:rsid w:val="00DB7BBB"/>
    <w:rsid w:val="00E67BBC"/>
    <w:rsid w:val="00E83562"/>
    <w:rsid w:val="00E906CA"/>
    <w:rsid w:val="00EA6C1F"/>
    <w:rsid w:val="00F9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A308"/>
  <w15:docId w15:val="{1B02B9D4-2CD8-4D45-8732-69876E3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6134"/>
    <w:rPr>
      <w:rFonts w:ascii="Segoe UI" w:hAnsi="Segoe UI" w:cs="Segoe UI"/>
      <w:sz w:val="18"/>
      <w:szCs w:val="18"/>
    </w:rPr>
  </w:style>
  <w:style w:type="table" w:styleId="a5">
    <w:name w:val="Table Grid"/>
    <w:basedOn w:val="a1"/>
    <w:uiPriority w:val="39"/>
    <w:rsid w:val="0064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457B9"/>
    <w:pPr>
      <w:spacing w:after="0" w:line="240" w:lineRule="auto"/>
    </w:pPr>
    <w:rPr>
      <w:rFonts w:ascii="Times New Roman" w:eastAsia="Times New Roman" w:hAnsi="Times New Roman" w:cs="Times New Roman"/>
      <w:sz w:val="24"/>
      <w:szCs w:val="24"/>
      <w:lang w:eastAsia="ru-RU"/>
    </w:rPr>
  </w:style>
  <w:style w:type="paragraph" w:styleId="a7">
    <w:name w:val="List Paragraph"/>
    <w:aliases w:val="List_Paragraph,Multilevel para_II,List Paragraph1,Akapit z listą BS,List Paragraph 1,Bullets,References,List Paragraph (numbered (a)),IBL List Paragraph,List Paragraph nowy,Numbered List Paragraph,List Paragraph-ExecSummary,Liste 1,lp1,Ha"/>
    <w:basedOn w:val="a"/>
    <w:link w:val="a8"/>
    <w:uiPriority w:val="1"/>
    <w:qFormat/>
    <w:rsid w:val="001951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8">
    <w:name w:val="Абзац списка Знак"/>
    <w:aliases w:val="List_Paragraph Знак,Multilevel para_II Знак,List Paragraph1 Знак,Akapit z listą BS Знак,List Paragraph 1 Знак,Bullets Знак,References Знак,List Paragraph (numbered (a)) Знак,IBL List Paragraph Знак,List Paragraph nowy Знак,Liste 1 Знак"/>
    <w:basedOn w:val="a0"/>
    <w:link w:val="a7"/>
    <w:uiPriority w:val="1"/>
    <w:qFormat/>
    <w:locked/>
    <w:rsid w:val="0019518E"/>
    <w:rPr>
      <w:rFonts w:ascii="Times New Roman" w:eastAsia="Times New Roman" w:hAnsi="Times New Roman" w:cs="Times New Roman"/>
      <w:sz w:val="24"/>
      <w:szCs w:val="24"/>
      <w:lang w:val="en-GB"/>
    </w:rPr>
  </w:style>
  <w:style w:type="paragraph" w:styleId="a9">
    <w:name w:val="Normal (Web)"/>
    <w:basedOn w:val="a"/>
    <w:unhideWhenUsed/>
    <w:rsid w:val="0019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B050AE"/>
    <w:pPr>
      <w:spacing w:after="120" w:line="240" w:lineRule="auto"/>
      <w:ind w:left="283"/>
    </w:pPr>
    <w:rPr>
      <w:rFonts w:ascii="Times New Roman" w:eastAsia="Times New Roman" w:hAnsi="Times New Roman" w:cs="Times New Roman"/>
      <w:sz w:val="24"/>
      <w:szCs w:val="24"/>
      <w:lang w:val="en-US"/>
    </w:rPr>
  </w:style>
  <w:style w:type="character" w:customStyle="1" w:styleId="ab">
    <w:name w:val="Основной текст с отступом Знак"/>
    <w:basedOn w:val="a0"/>
    <w:link w:val="aa"/>
    <w:rsid w:val="00B050AE"/>
    <w:rPr>
      <w:rFonts w:ascii="Times New Roman" w:eastAsia="Times New Roman" w:hAnsi="Times New Roman" w:cs="Times New Roman"/>
      <w:sz w:val="24"/>
      <w:szCs w:val="24"/>
      <w:lang w:val="en-US"/>
    </w:rPr>
  </w:style>
  <w:style w:type="character" w:styleId="ac">
    <w:name w:val="Hyperlink"/>
    <w:basedOn w:val="a0"/>
    <w:uiPriority w:val="99"/>
    <w:unhideWhenUsed/>
    <w:rsid w:val="00EA6C1F"/>
    <w:rPr>
      <w:color w:val="0563C1" w:themeColor="hyperlink"/>
      <w:u w:val="single"/>
    </w:rPr>
  </w:style>
  <w:style w:type="character" w:styleId="ad">
    <w:name w:val="Unresolved Mention"/>
    <w:basedOn w:val="a0"/>
    <w:uiPriority w:val="99"/>
    <w:semiHidden/>
    <w:unhideWhenUsed/>
    <w:rsid w:val="00EA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wssp@midp.t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zakupka</dc:creator>
  <cp:keywords/>
  <dc:description/>
  <cp:lastModifiedBy>zakupka</cp:lastModifiedBy>
  <cp:revision>27</cp:revision>
  <dcterms:created xsi:type="dcterms:W3CDTF">2023-11-17T05:59:00Z</dcterms:created>
  <dcterms:modified xsi:type="dcterms:W3CDTF">2024-01-19T10:48:00Z</dcterms:modified>
</cp:coreProperties>
</file>